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556C97" w:rsidRDefault="00E13E6B" w:rsidP="00531D1E">
      <w:pPr>
        <w:ind w:left="2835" w:right="1843" w:hanging="992"/>
        <w:jc w:val="both"/>
        <w:rPr>
          <w:rFonts w:ascii="Tahoma" w:hAnsi="Tahoma" w:cs="Tahoma"/>
          <w:i/>
          <w:sz w:val="20"/>
          <w:szCs w:val="20"/>
        </w:rPr>
      </w:pPr>
      <w:r w:rsidRPr="00556C97">
        <w:rPr>
          <w:rFonts w:ascii="Tahoma" w:hAnsi="Tahoma" w:cs="Tahoma"/>
          <w:b/>
          <w:i/>
          <w:sz w:val="20"/>
          <w:szCs w:val="20"/>
        </w:rPr>
        <w:t xml:space="preserve">Sumilla: </w:t>
      </w:r>
      <w:r w:rsidR="00635F2E" w:rsidRPr="00556C97">
        <w:rPr>
          <w:rFonts w:ascii="Tahoma" w:hAnsi="Tahoma" w:cs="Tahoma"/>
          <w:b/>
          <w:i/>
          <w:sz w:val="20"/>
          <w:szCs w:val="20"/>
        </w:rPr>
        <w:t>“</w:t>
      </w:r>
      <w:r w:rsidR="00FF6B17" w:rsidRPr="00556C97">
        <w:rPr>
          <w:rFonts w:ascii="Tahoma" w:hAnsi="Tahoma" w:cs="Tahoma"/>
          <w:i/>
          <w:sz w:val="20"/>
          <w:szCs w:val="20"/>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sidRPr="00556C97">
        <w:rPr>
          <w:rFonts w:ascii="Tahoma" w:hAnsi="Tahoma" w:cs="Tahoma"/>
          <w:i/>
          <w:sz w:val="20"/>
          <w:szCs w:val="20"/>
        </w:rPr>
        <w:t>ausal atribuible al Contratista</w:t>
      </w:r>
      <w:r w:rsidR="00635F2E" w:rsidRPr="00556C97">
        <w:rPr>
          <w:rFonts w:ascii="Tahoma" w:hAnsi="Tahoma" w:cs="Tahoma"/>
          <w:i/>
          <w:sz w:val="20"/>
          <w:szCs w:val="20"/>
        </w:rPr>
        <w:t>”.</w:t>
      </w:r>
    </w:p>
    <w:p w:rsidR="00E13E6B" w:rsidRPr="00556C97" w:rsidRDefault="00E13E6B" w:rsidP="00E13E6B">
      <w:pPr>
        <w:ind w:left="2268" w:right="1843"/>
        <w:jc w:val="both"/>
        <w:rPr>
          <w:rFonts w:ascii="Tahoma" w:hAnsi="Tahoma" w:cs="Tahoma"/>
          <w:b/>
          <w:i/>
          <w:sz w:val="20"/>
          <w:szCs w:val="20"/>
          <w:highlight w:val="yellow"/>
        </w:rPr>
      </w:pPr>
    </w:p>
    <w:p w:rsidR="00E13E6B" w:rsidRPr="00556C97" w:rsidRDefault="00E13E6B" w:rsidP="00E13E6B">
      <w:pPr>
        <w:pStyle w:val="Textoindependiente3"/>
        <w:ind w:left="4956" w:firstLine="708"/>
        <w:jc w:val="both"/>
        <w:rPr>
          <w:rFonts w:ascii="Tahoma" w:hAnsi="Tahoma" w:cs="Tahoma"/>
        </w:rPr>
      </w:pPr>
      <w:r w:rsidRPr="00556C97">
        <w:rPr>
          <w:rFonts w:ascii="Tahoma" w:hAnsi="Tahoma" w:cs="Tahoma"/>
        </w:rPr>
        <w:t xml:space="preserve">Lima, </w:t>
      </w:r>
      <w:r w:rsidR="00085FFC">
        <w:rPr>
          <w:rFonts w:ascii="Tahoma" w:hAnsi="Tahoma" w:cs="Tahoma"/>
        </w:rPr>
        <w:t>24 de Agosto de 2011</w:t>
      </w:r>
    </w:p>
    <w:p w:rsidR="00E13E6B" w:rsidRPr="00556C97" w:rsidRDefault="00E13E6B" w:rsidP="00E13E6B">
      <w:pPr>
        <w:pStyle w:val="Textoindependiente3"/>
        <w:jc w:val="both"/>
        <w:rPr>
          <w:rFonts w:ascii="Tahoma" w:hAnsi="Tahoma" w:cs="Tahoma"/>
          <w:b w:val="0"/>
          <w:lang w:val="es-ES"/>
        </w:rPr>
      </w:pPr>
    </w:p>
    <w:p w:rsidR="00E13E6B" w:rsidRPr="00556C97" w:rsidRDefault="00E13E6B" w:rsidP="00E13E6B">
      <w:pPr>
        <w:ind w:firstLine="708"/>
        <w:jc w:val="both"/>
        <w:rPr>
          <w:rFonts w:ascii="Tahoma" w:hAnsi="Tahoma" w:cs="Tahoma"/>
          <w:sz w:val="20"/>
          <w:szCs w:val="20"/>
        </w:rPr>
      </w:pPr>
      <w:r w:rsidRPr="00556C97">
        <w:rPr>
          <w:rFonts w:ascii="Tahoma" w:hAnsi="Tahoma" w:cs="Tahoma"/>
          <w:b/>
          <w:sz w:val="20"/>
          <w:szCs w:val="20"/>
        </w:rPr>
        <w:t>VISTO,</w:t>
      </w:r>
      <w:r w:rsidRPr="00556C97">
        <w:rPr>
          <w:rFonts w:ascii="Tahoma" w:hAnsi="Tahoma" w:cs="Tahoma"/>
          <w:sz w:val="20"/>
          <w:szCs w:val="20"/>
        </w:rPr>
        <w:t xml:space="preserve"> en sesión de fecha </w:t>
      </w:r>
      <w:r w:rsidR="00556C97">
        <w:rPr>
          <w:rFonts w:ascii="Tahoma" w:hAnsi="Tahoma" w:cs="Tahoma"/>
          <w:sz w:val="20"/>
          <w:szCs w:val="20"/>
        </w:rPr>
        <w:t xml:space="preserve">11 de agosto </w:t>
      </w:r>
      <w:r w:rsidR="00531D1E" w:rsidRPr="00556C97">
        <w:rPr>
          <w:rFonts w:ascii="Tahoma" w:hAnsi="Tahoma" w:cs="Tahoma"/>
          <w:sz w:val="20"/>
          <w:szCs w:val="20"/>
        </w:rPr>
        <w:t>de 2011</w:t>
      </w:r>
      <w:r w:rsidRPr="00556C97">
        <w:rPr>
          <w:rFonts w:ascii="Tahoma" w:hAnsi="Tahoma" w:cs="Tahoma"/>
          <w:sz w:val="20"/>
          <w:szCs w:val="20"/>
        </w:rPr>
        <w:t xml:space="preserve"> de la </w:t>
      </w:r>
      <w:r w:rsidR="001776B6" w:rsidRPr="00556C97">
        <w:rPr>
          <w:rFonts w:ascii="Tahoma" w:hAnsi="Tahoma" w:cs="Tahoma"/>
          <w:sz w:val="20"/>
          <w:szCs w:val="20"/>
        </w:rPr>
        <w:t>Primera</w:t>
      </w:r>
      <w:r w:rsidRPr="00556C97">
        <w:rPr>
          <w:rFonts w:ascii="Tahoma" w:hAnsi="Tahoma" w:cs="Tahoma"/>
          <w:sz w:val="20"/>
          <w:szCs w:val="20"/>
        </w:rPr>
        <w:t xml:space="preserve"> Sala del Tribunal de Contrataciones del Estado el Expediente № </w:t>
      </w:r>
      <w:r w:rsidR="00556C97">
        <w:rPr>
          <w:rFonts w:ascii="Tahoma" w:hAnsi="Tahoma" w:cs="Tahoma"/>
          <w:sz w:val="20"/>
          <w:szCs w:val="20"/>
        </w:rPr>
        <w:t>60</w:t>
      </w:r>
      <w:r w:rsidR="00531D1E" w:rsidRPr="00556C97">
        <w:rPr>
          <w:rFonts w:ascii="Tahoma" w:hAnsi="Tahoma" w:cs="Tahoma"/>
          <w:sz w:val="20"/>
          <w:szCs w:val="20"/>
        </w:rPr>
        <w:t>/20</w:t>
      </w:r>
      <w:r w:rsidR="00222218" w:rsidRPr="00556C97">
        <w:rPr>
          <w:rFonts w:ascii="Tahoma" w:hAnsi="Tahoma" w:cs="Tahoma"/>
          <w:sz w:val="20"/>
          <w:szCs w:val="20"/>
        </w:rPr>
        <w:t>1</w:t>
      </w:r>
      <w:r w:rsidR="00111E48">
        <w:rPr>
          <w:rFonts w:ascii="Tahoma" w:hAnsi="Tahoma" w:cs="Tahoma"/>
          <w:sz w:val="20"/>
          <w:szCs w:val="20"/>
        </w:rPr>
        <w:t>1</w:t>
      </w:r>
      <w:r w:rsidRPr="00556C97">
        <w:rPr>
          <w:rFonts w:ascii="Tahoma" w:hAnsi="Tahoma" w:cs="Tahoma"/>
          <w:sz w:val="20"/>
          <w:szCs w:val="20"/>
        </w:rPr>
        <w:t>.TC, sobre procedimiento administrativo sancionador contra</w:t>
      </w:r>
      <w:r w:rsidR="00140241" w:rsidRPr="00556C97">
        <w:rPr>
          <w:rFonts w:ascii="Tahoma" w:hAnsi="Tahoma" w:cs="Tahoma"/>
          <w:sz w:val="20"/>
          <w:szCs w:val="20"/>
        </w:rPr>
        <w:t xml:space="preserve"> </w:t>
      </w:r>
      <w:r w:rsidR="009E5660" w:rsidRPr="009E5660">
        <w:rPr>
          <w:rFonts w:ascii="Tahoma" w:hAnsi="Tahoma" w:cs="Tahoma"/>
          <w:sz w:val="20"/>
          <w:szCs w:val="20"/>
        </w:rPr>
        <w:t>la empresa CORREOS DEL PERU S.A.</w:t>
      </w:r>
      <w:r w:rsidR="009E5660">
        <w:rPr>
          <w:rFonts w:ascii="Tahoma" w:hAnsi="Tahoma" w:cs="Tahoma"/>
          <w:sz w:val="20"/>
          <w:szCs w:val="20"/>
        </w:rPr>
        <w:t xml:space="preserve"> </w:t>
      </w:r>
      <w:r w:rsidRPr="00556C97">
        <w:rPr>
          <w:rFonts w:ascii="Tahoma" w:hAnsi="Tahoma" w:cs="Tahoma"/>
          <w:sz w:val="20"/>
          <w:szCs w:val="20"/>
        </w:rPr>
        <w:t>por supuesta responsabilidad en la resolución</w:t>
      </w:r>
      <w:r w:rsidR="009E5660">
        <w:rPr>
          <w:rFonts w:ascii="Tahoma" w:hAnsi="Tahoma" w:cs="Tahoma"/>
          <w:sz w:val="20"/>
          <w:szCs w:val="20"/>
        </w:rPr>
        <w:t xml:space="preserve"> de la</w:t>
      </w:r>
      <w:r w:rsidRPr="00556C97">
        <w:rPr>
          <w:rFonts w:ascii="Tahoma" w:hAnsi="Tahoma" w:cs="Tahoma"/>
          <w:sz w:val="20"/>
          <w:szCs w:val="20"/>
        </w:rPr>
        <w:t xml:space="preserve"> </w:t>
      </w:r>
      <w:r w:rsidR="009E5660" w:rsidRPr="009E5660">
        <w:rPr>
          <w:rFonts w:ascii="Tahoma" w:hAnsi="Tahoma" w:cs="Tahoma"/>
          <w:sz w:val="20"/>
          <w:szCs w:val="20"/>
        </w:rPr>
        <w:t>Orden de Trabajo № 141</w:t>
      </w:r>
      <w:r w:rsidR="004F4E97" w:rsidRPr="00556C97">
        <w:rPr>
          <w:rFonts w:ascii="Tahoma" w:hAnsi="Tahoma" w:cs="Tahoma"/>
          <w:sz w:val="20"/>
          <w:szCs w:val="20"/>
        </w:rPr>
        <w:t xml:space="preserve">, </w:t>
      </w:r>
      <w:r w:rsidR="00822C2F" w:rsidRPr="00556C97">
        <w:rPr>
          <w:rFonts w:ascii="Tahoma" w:hAnsi="Tahoma" w:cs="Tahoma"/>
          <w:sz w:val="20"/>
          <w:szCs w:val="20"/>
        </w:rPr>
        <w:t xml:space="preserve">por causa atribuible </w:t>
      </w:r>
      <w:r w:rsidR="0092397E">
        <w:rPr>
          <w:rFonts w:ascii="Tahoma" w:hAnsi="Tahoma" w:cs="Tahoma"/>
          <w:sz w:val="20"/>
          <w:szCs w:val="20"/>
        </w:rPr>
        <w:t>a él</w:t>
      </w:r>
      <w:r w:rsidR="006640F6">
        <w:rPr>
          <w:rFonts w:ascii="Tahoma" w:hAnsi="Tahoma" w:cs="Tahoma"/>
          <w:sz w:val="20"/>
          <w:szCs w:val="20"/>
        </w:rPr>
        <w:t>, derivada</w:t>
      </w:r>
      <w:r w:rsidR="004F4E97" w:rsidRPr="00556C97">
        <w:rPr>
          <w:rFonts w:ascii="Tahoma" w:hAnsi="Tahoma" w:cs="Tahoma"/>
          <w:sz w:val="20"/>
          <w:szCs w:val="20"/>
        </w:rPr>
        <w:t xml:space="preserve"> de la </w:t>
      </w:r>
      <w:r w:rsidR="006640F6" w:rsidRPr="006640F6">
        <w:rPr>
          <w:rFonts w:ascii="Tahoma" w:hAnsi="Tahoma" w:cs="Tahoma"/>
          <w:sz w:val="20"/>
          <w:szCs w:val="20"/>
        </w:rPr>
        <w:t>Adjudicación de Menor Cuantía Servicio № 10-2009-CONASEV, segunda convocatoria</w:t>
      </w:r>
      <w:r w:rsidRPr="00556C97">
        <w:rPr>
          <w:rFonts w:ascii="Tahoma" w:hAnsi="Tahoma" w:cs="Tahoma"/>
          <w:sz w:val="20"/>
          <w:szCs w:val="20"/>
        </w:rPr>
        <w:t xml:space="preserve">, </w:t>
      </w:r>
      <w:r w:rsidR="00D43251" w:rsidRPr="00556C97">
        <w:rPr>
          <w:rFonts w:ascii="Tahoma" w:hAnsi="Tahoma" w:cs="Tahoma"/>
          <w:sz w:val="20"/>
          <w:szCs w:val="20"/>
        </w:rPr>
        <w:t xml:space="preserve">realizada por </w:t>
      </w:r>
      <w:r w:rsidR="004F4E97" w:rsidRPr="00556C97">
        <w:rPr>
          <w:rFonts w:ascii="Tahoma" w:hAnsi="Tahoma" w:cs="Tahoma"/>
          <w:sz w:val="20"/>
          <w:szCs w:val="20"/>
        </w:rPr>
        <w:t xml:space="preserve">la </w:t>
      </w:r>
      <w:r w:rsidR="006640F6" w:rsidRPr="006640F6">
        <w:rPr>
          <w:rFonts w:ascii="Tahoma" w:hAnsi="Tahoma" w:cs="Tahoma"/>
          <w:sz w:val="20"/>
          <w:szCs w:val="20"/>
        </w:rPr>
        <w:t>Comisión Nacional Supervisora de Empresas y Valores (CONASEV)</w:t>
      </w:r>
      <w:r w:rsidR="00797C9F" w:rsidRPr="00556C97">
        <w:rPr>
          <w:rFonts w:ascii="Tahoma" w:hAnsi="Tahoma" w:cs="Tahoma"/>
          <w:sz w:val="20"/>
          <w:szCs w:val="20"/>
        </w:rPr>
        <w:t>, para l</w:t>
      </w:r>
      <w:r w:rsidR="006640F6" w:rsidRPr="006640F6">
        <w:t xml:space="preserve"> </w:t>
      </w:r>
      <w:r w:rsidR="006640F6" w:rsidRPr="006640F6">
        <w:rPr>
          <w:rFonts w:ascii="Tahoma" w:hAnsi="Tahoma" w:cs="Tahoma"/>
          <w:sz w:val="20"/>
          <w:szCs w:val="20"/>
        </w:rPr>
        <w:t xml:space="preserve">el “Servicio de Mensajería a </w:t>
      </w:r>
      <w:r w:rsidR="006640F6">
        <w:rPr>
          <w:rFonts w:ascii="Tahoma" w:hAnsi="Tahoma" w:cs="Tahoma"/>
          <w:sz w:val="20"/>
          <w:szCs w:val="20"/>
        </w:rPr>
        <w:t>Nivel Nacional e Internacional”</w:t>
      </w:r>
      <w:r w:rsidRPr="00556C97">
        <w:rPr>
          <w:rFonts w:ascii="Tahoma" w:hAnsi="Tahoma" w:cs="Tahoma"/>
          <w:sz w:val="20"/>
          <w:szCs w:val="20"/>
        </w:rPr>
        <w:t xml:space="preserve">, y; atendiendo a los siguientes:  </w:t>
      </w:r>
    </w:p>
    <w:p w:rsidR="00E13E6B" w:rsidRPr="00556C97" w:rsidRDefault="00E13E6B" w:rsidP="00E13E6B">
      <w:pPr>
        <w:ind w:right="45"/>
        <w:jc w:val="both"/>
        <w:rPr>
          <w:rFonts w:ascii="Tahoma" w:hAnsi="Tahoma" w:cs="Tahoma"/>
          <w:b/>
          <w:sz w:val="20"/>
          <w:szCs w:val="20"/>
        </w:rPr>
      </w:pPr>
    </w:p>
    <w:p w:rsidR="00E13E6B" w:rsidRPr="00556C97" w:rsidRDefault="00E13E6B" w:rsidP="00E13E6B">
      <w:pPr>
        <w:ind w:firstLine="567"/>
        <w:jc w:val="both"/>
        <w:rPr>
          <w:rFonts w:ascii="Tahoma" w:hAnsi="Tahoma" w:cs="Tahoma"/>
          <w:b/>
          <w:sz w:val="20"/>
          <w:szCs w:val="20"/>
        </w:rPr>
      </w:pPr>
      <w:r w:rsidRPr="00556C97">
        <w:rPr>
          <w:rFonts w:ascii="Tahoma" w:hAnsi="Tahoma" w:cs="Tahoma"/>
          <w:b/>
          <w:sz w:val="20"/>
          <w:szCs w:val="20"/>
        </w:rPr>
        <w:t>ANTECEDENTES:</w:t>
      </w:r>
    </w:p>
    <w:p w:rsidR="00E13E6B" w:rsidRPr="00556C97" w:rsidRDefault="00E13E6B" w:rsidP="00E13E6B">
      <w:pPr>
        <w:ind w:left="426"/>
        <w:jc w:val="both"/>
        <w:rPr>
          <w:rFonts w:ascii="Tahoma" w:hAnsi="Tahoma" w:cs="Tahoma"/>
          <w:b/>
          <w:bCs/>
          <w:shadow/>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El 21 de mayo de 2009, la Comisión Nacional Supervisora de Empresas y Valores (CONASEV), en adelante la Entidad, convocó la Adjudicación de Menor Cuantía Servicio № 10-2009-CONASEV, segunda convocatoria, para el “Servicio de Mensajería a Nivel Nacional e Internacional”, por un valor referencial de S/. 20 708.00 (Veinte mil setecientos ocho y 00/100 nuevos soles), incluido los impuesto de ley.</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Como resultado del proceso de selección, el 28 de mayo de 2009, se otorgó la Buena Pro a la empresa CORREOS DEL PERU S.A., por su oferta económica ascendente a S/. 18 636.66 nuevos soles.</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El 05 de junio de 2009, la Entidad remitió a la empresa CORREOS DEL PERU S.A., en adelante el Contratista, la Orden de Trabajo № 141, para Servicio de Mensajería a Nivel Nacional e Internacional, por el monto de S/. 18 636.66, y cuyo plazo de ejecución contractual sería de doce (12) meses.</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A través del Memorando № 2176-2009-EF/94.05.2 de fecha 19 de agosto de 2009, la Oficina de Tecnologías de Información comunicó a la Jefa de Administración de la Entidad que el Contratista tenía pendiente de entrega 179 cargos a nivel nacional e internacional.</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Con Oficio № 3536-2009-EF/94.05.1.2 de fecha 26 de agosto de 2009, diligenciado vía conducto notarial el 27 del mismo mes y año, la Entidad comunicó al Contratista que tenía pendiente de entrega 179 cargos a nivel nacional e internacional, razón por la cual le otorgó el plazo de cinco (5) días calendario para que cumpla con presentar los cargos de la documentación antes mencionada, bajo apercibimiento de resolver la Orden de Trabajo № 141.</w:t>
      </w:r>
    </w:p>
    <w:p w:rsidR="00556C97" w:rsidRPr="00556C97" w:rsidRDefault="00556C97" w:rsidP="00556C97">
      <w:pPr>
        <w:pStyle w:val="Prrafodelista"/>
        <w:rPr>
          <w:rFonts w:ascii="Tahoma" w:hAnsi="Tahoma" w:cs="Tahoma"/>
        </w:rPr>
      </w:pPr>
    </w:p>
    <w:p w:rsidR="006640F6" w:rsidRDefault="00556C97" w:rsidP="006640F6">
      <w:pPr>
        <w:numPr>
          <w:ilvl w:val="0"/>
          <w:numId w:val="19"/>
        </w:numPr>
        <w:ind w:left="567" w:hanging="567"/>
        <w:jc w:val="both"/>
        <w:rPr>
          <w:rFonts w:ascii="Tahoma" w:hAnsi="Tahoma" w:cs="Tahoma"/>
          <w:sz w:val="20"/>
          <w:szCs w:val="20"/>
        </w:rPr>
      </w:pPr>
      <w:r w:rsidRPr="00556C97">
        <w:rPr>
          <w:rFonts w:ascii="Tahoma" w:hAnsi="Tahoma" w:cs="Tahoma"/>
          <w:sz w:val="20"/>
          <w:szCs w:val="20"/>
        </w:rPr>
        <w:lastRenderedPageBreak/>
        <w:t>En atención a ello, a través de la Carta s/n presentada el 06 de septiembre de 2009, el Contratista comunicó a la Entidad, que a la fecha todos los envíos habían sido diligenciados, no teniendo ningún pendiente; sin embargo, a fin de detallar los faltantes, solicitó que se le envíen la relación de los pendientes.</w:t>
      </w:r>
    </w:p>
    <w:p w:rsidR="006640F6" w:rsidRDefault="006640F6" w:rsidP="006640F6">
      <w:pPr>
        <w:pStyle w:val="Prrafodelista"/>
        <w:rPr>
          <w:rFonts w:ascii="Tahoma" w:hAnsi="Tahoma" w:cs="Tahoma"/>
        </w:rPr>
      </w:pPr>
    </w:p>
    <w:p w:rsidR="00556C97" w:rsidRPr="006640F6" w:rsidRDefault="00556C97" w:rsidP="006640F6">
      <w:pPr>
        <w:numPr>
          <w:ilvl w:val="0"/>
          <w:numId w:val="19"/>
        </w:numPr>
        <w:ind w:left="567" w:hanging="567"/>
        <w:jc w:val="both"/>
        <w:rPr>
          <w:rFonts w:ascii="Tahoma" w:hAnsi="Tahoma" w:cs="Tahoma"/>
          <w:sz w:val="20"/>
          <w:szCs w:val="20"/>
        </w:rPr>
      </w:pPr>
      <w:r w:rsidRPr="006640F6">
        <w:rPr>
          <w:rFonts w:ascii="Tahoma" w:hAnsi="Tahoma" w:cs="Tahoma"/>
          <w:sz w:val="20"/>
          <w:szCs w:val="20"/>
        </w:rPr>
        <w:t>Posteriormente, mediante Carta Notarial de fecha 16 de octubre de 2009, diligenciada el mismo día, mes y año, el Contratista solicitó a la Entidad la cancelación de las Facturas № 0001-0011843 y № 001-001844 por los servicios prestados desde el 10 de junio del 2009 al 10 de julio del mismo año, otorgándole el plazo de un (1) día para que cumpla con su obligación de pago, bajo apercibimiento de resolver el contrato.</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A través del Oficio № 4407-2009-EF/94.05.2 de fecha 26 de octubre de 2009, la Oficina de Tecnologías de Información de la Entidad informó que el Contratista tenía 64 documentos de cargo (periodo de junio – septiembre) que estaban pendientes de entrega del servicio de mensajería nacional.</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Con Oficio № 4579-2009-EF/94.05.1.2 de fecha 06 de noviembre de 2009, diligenciado el 10 del mismo mes y año, la Entidad otorgó al Contratista el plazo de cinco (5) días calendario para que cumpla con presentar los cargos de la documentación que tenía pendiente según el presente cuadro</w:t>
      </w:r>
      <w:r w:rsidRPr="00556C97">
        <w:rPr>
          <w:rStyle w:val="Refdenotaalpie"/>
          <w:rFonts w:ascii="Tahoma" w:hAnsi="Tahoma" w:cs="Tahoma"/>
          <w:sz w:val="20"/>
          <w:szCs w:val="20"/>
        </w:rPr>
        <w:footnoteReference w:id="2"/>
      </w:r>
      <w:r w:rsidRPr="00556C97">
        <w:rPr>
          <w:rFonts w:ascii="Tahoma" w:hAnsi="Tahoma" w:cs="Tahoma"/>
          <w:sz w:val="20"/>
          <w:szCs w:val="20"/>
        </w:rPr>
        <w:t>:</w:t>
      </w:r>
    </w:p>
    <w:p w:rsidR="00556C97" w:rsidRPr="00556C97" w:rsidRDefault="00556C97" w:rsidP="00556C97">
      <w:pPr>
        <w:pStyle w:val="Prrafodelista"/>
        <w:rPr>
          <w:rFonts w:ascii="Tahoma" w:hAnsi="Tahoma" w:cs="Tahoma"/>
        </w:rPr>
      </w:pPr>
    </w:p>
    <w:tbl>
      <w:tblPr>
        <w:tblStyle w:val="Tablaconcuadrcula"/>
        <w:tblW w:w="0" w:type="auto"/>
        <w:tblInd w:w="1242" w:type="dxa"/>
        <w:tblLook w:val="04A0"/>
      </w:tblPr>
      <w:tblGrid>
        <w:gridCol w:w="1843"/>
        <w:gridCol w:w="2392"/>
        <w:gridCol w:w="2694"/>
      </w:tblGrid>
      <w:tr w:rsidR="00556C97" w:rsidRPr="006640F6" w:rsidTr="0029542D">
        <w:trPr>
          <w:trHeight w:val="529"/>
        </w:trPr>
        <w:tc>
          <w:tcPr>
            <w:tcW w:w="1843"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MES</w:t>
            </w:r>
          </w:p>
        </w:tc>
        <w:tc>
          <w:tcPr>
            <w:tcW w:w="2392"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 DOCUMENTOS ENVIADOS</w:t>
            </w:r>
          </w:p>
        </w:tc>
        <w:tc>
          <w:tcPr>
            <w:tcW w:w="2694"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 DOCUMENTOS PENDIENTES</w:t>
            </w:r>
          </w:p>
        </w:tc>
      </w:tr>
      <w:tr w:rsidR="00556C97" w:rsidRPr="006640F6" w:rsidTr="0029542D">
        <w:trPr>
          <w:trHeight w:val="264"/>
        </w:trPr>
        <w:tc>
          <w:tcPr>
            <w:tcW w:w="1843"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Junio</w:t>
            </w:r>
          </w:p>
        </w:tc>
        <w:tc>
          <w:tcPr>
            <w:tcW w:w="2392"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190</w:t>
            </w:r>
          </w:p>
        </w:tc>
        <w:tc>
          <w:tcPr>
            <w:tcW w:w="269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12</w:t>
            </w:r>
          </w:p>
        </w:tc>
      </w:tr>
      <w:tr w:rsidR="00556C97" w:rsidRPr="006640F6" w:rsidTr="0029542D">
        <w:trPr>
          <w:trHeight w:val="279"/>
        </w:trPr>
        <w:tc>
          <w:tcPr>
            <w:tcW w:w="1843"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Julio</w:t>
            </w:r>
          </w:p>
        </w:tc>
        <w:tc>
          <w:tcPr>
            <w:tcW w:w="2392"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176</w:t>
            </w:r>
          </w:p>
        </w:tc>
        <w:tc>
          <w:tcPr>
            <w:tcW w:w="269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22</w:t>
            </w:r>
          </w:p>
        </w:tc>
      </w:tr>
      <w:tr w:rsidR="00556C97" w:rsidRPr="006640F6" w:rsidTr="0029542D">
        <w:trPr>
          <w:trHeight w:val="264"/>
        </w:trPr>
        <w:tc>
          <w:tcPr>
            <w:tcW w:w="1843"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Agosto</w:t>
            </w:r>
          </w:p>
        </w:tc>
        <w:tc>
          <w:tcPr>
            <w:tcW w:w="2392"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134</w:t>
            </w:r>
          </w:p>
        </w:tc>
        <w:tc>
          <w:tcPr>
            <w:tcW w:w="269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14</w:t>
            </w:r>
          </w:p>
        </w:tc>
      </w:tr>
      <w:tr w:rsidR="00556C97" w:rsidRPr="006640F6" w:rsidTr="0029542D">
        <w:trPr>
          <w:trHeight w:val="264"/>
        </w:trPr>
        <w:tc>
          <w:tcPr>
            <w:tcW w:w="1843"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Septiembre</w:t>
            </w:r>
          </w:p>
        </w:tc>
        <w:tc>
          <w:tcPr>
            <w:tcW w:w="2392"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85</w:t>
            </w:r>
          </w:p>
        </w:tc>
        <w:tc>
          <w:tcPr>
            <w:tcW w:w="269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10</w:t>
            </w:r>
          </w:p>
        </w:tc>
      </w:tr>
      <w:tr w:rsidR="00556C97" w:rsidRPr="006640F6" w:rsidTr="0029542D">
        <w:trPr>
          <w:trHeight w:val="264"/>
        </w:trPr>
        <w:tc>
          <w:tcPr>
            <w:tcW w:w="1843"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Octubre</w:t>
            </w:r>
          </w:p>
        </w:tc>
        <w:tc>
          <w:tcPr>
            <w:tcW w:w="2392"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62</w:t>
            </w:r>
          </w:p>
        </w:tc>
        <w:tc>
          <w:tcPr>
            <w:tcW w:w="269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40</w:t>
            </w:r>
          </w:p>
        </w:tc>
      </w:tr>
      <w:tr w:rsidR="00556C97" w:rsidRPr="006640F6" w:rsidTr="0029542D">
        <w:trPr>
          <w:trHeight w:val="264"/>
        </w:trPr>
        <w:tc>
          <w:tcPr>
            <w:tcW w:w="1843"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Total</w:t>
            </w:r>
          </w:p>
        </w:tc>
        <w:tc>
          <w:tcPr>
            <w:tcW w:w="2392"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647</w:t>
            </w:r>
          </w:p>
        </w:tc>
        <w:tc>
          <w:tcPr>
            <w:tcW w:w="2694" w:type="dxa"/>
            <w:shd w:val="clear" w:color="auto" w:fill="7F7F7F" w:themeFill="text1" w:themeFillTint="80"/>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98</w:t>
            </w:r>
          </w:p>
        </w:tc>
      </w:tr>
    </w:tbl>
    <w:p w:rsidR="00556C97" w:rsidRPr="00556C97" w:rsidRDefault="00556C97" w:rsidP="00556C97">
      <w:pPr>
        <w:ind w:left="567"/>
        <w:rPr>
          <w:rFonts w:ascii="Tahoma" w:hAnsi="Tahoma" w:cs="Tahoma"/>
          <w:sz w:val="20"/>
          <w:szCs w:val="20"/>
        </w:rPr>
      </w:pPr>
    </w:p>
    <w:p w:rsidR="00556C97" w:rsidRPr="00556C97" w:rsidRDefault="00556C97" w:rsidP="00556C97">
      <w:pPr>
        <w:pStyle w:val="Prrafodelista"/>
        <w:ind w:left="567"/>
        <w:rPr>
          <w:rFonts w:ascii="Tahoma" w:hAnsi="Tahoma" w:cs="Tahoma"/>
        </w:rPr>
      </w:pPr>
      <w:r w:rsidRPr="00556C97">
        <w:rPr>
          <w:rFonts w:ascii="Tahoma" w:hAnsi="Tahoma" w:cs="Tahoma"/>
        </w:rPr>
        <w:t>Asimismo, la Entidad informó al Contratista que si vencido el plazo otorgado no cumplía con el requerimiento realizado, le resolvería la Orden de Trabajo № 141.</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Mediante Carta de fecha 16 de noviembre de 2009, presentada el 17 del mismo mes y año, el Contratista comunicó a la Entidad que todos los documentos enviados habían sido diligenciados, estando pendiente sólo 19 cargos, ello debido a situaciones fortuitas ajenas a su operatividad. Asimismo, solicitó a la Entidad la relación de los pendientes, debido a que no habían recibido los mismos.</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A través del Oficio № 5242-2009-EF/94.05.1.2 de fecha 18 de diciembre de 2009, diligenciado vía conducto notarial el 22 del mismo mes y año, la Entidad comunicó al Contratista que de acuerdo a la certificación notarial suscrita por el Dr. Jorge Velarde Sussoni, Notario de Lima, el Oficio № 4579-2009-EF/94.05.1.2 había sido entregado con dos páginas y dos anexos.</w:t>
      </w:r>
    </w:p>
    <w:p w:rsidR="00556C97" w:rsidRPr="00556C97" w:rsidRDefault="00556C97" w:rsidP="006640F6">
      <w:pPr>
        <w:pStyle w:val="Prrafodelista"/>
        <w:jc w:val="both"/>
        <w:rPr>
          <w:rFonts w:ascii="Tahoma" w:hAnsi="Tahoma" w:cs="Tahoma"/>
        </w:rPr>
      </w:pPr>
    </w:p>
    <w:p w:rsidR="00556C97" w:rsidRPr="00556C97" w:rsidRDefault="00556C97" w:rsidP="006640F6">
      <w:pPr>
        <w:ind w:left="567"/>
        <w:jc w:val="both"/>
        <w:rPr>
          <w:rFonts w:ascii="Tahoma" w:hAnsi="Tahoma" w:cs="Tahoma"/>
          <w:sz w:val="20"/>
          <w:szCs w:val="20"/>
        </w:rPr>
      </w:pPr>
      <w:r w:rsidRPr="00556C97">
        <w:rPr>
          <w:rFonts w:ascii="Tahoma" w:hAnsi="Tahoma" w:cs="Tahoma"/>
          <w:sz w:val="20"/>
          <w:szCs w:val="20"/>
        </w:rPr>
        <w:t>Adicionalmente a ello, la Entidad le informó que no era cierto que sólo existían 19 cargos pendientes de devolución del servicio nacional, toda vez que los 98 cargos pendientes por los meses de junio a octubre requeridos en el Oficio № 4579-2009-EF/94.05.1.2, aún mantenían 54 cargos pendientes en dicho periodo; a ello, se agregaba los 10 cargos pendientes por la correspondencia tramitada en el mes de noviembre. Finalmente, la Entidad señaló al Contratista, que respecto al servicio internacional mantenían 8 cargos pendientes de devolución, según el siguiente cuadro:</w:t>
      </w:r>
    </w:p>
    <w:p w:rsidR="00556C97" w:rsidRPr="00556C97" w:rsidRDefault="00556C97" w:rsidP="00556C97">
      <w:pPr>
        <w:ind w:left="567"/>
        <w:rPr>
          <w:rFonts w:ascii="Tahoma" w:hAnsi="Tahoma" w:cs="Tahoma"/>
          <w:sz w:val="20"/>
          <w:szCs w:val="20"/>
        </w:rPr>
      </w:pPr>
      <w:r w:rsidRPr="00556C97">
        <w:rPr>
          <w:rFonts w:ascii="Tahoma" w:hAnsi="Tahoma" w:cs="Tahoma"/>
          <w:sz w:val="20"/>
          <w:szCs w:val="20"/>
        </w:rPr>
        <w:t xml:space="preserve"> </w:t>
      </w:r>
    </w:p>
    <w:tbl>
      <w:tblPr>
        <w:tblStyle w:val="Tablaconcuadrcula"/>
        <w:tblW w:w="0" w:type="auto"/>
        <w:tblInd w:w="675" w:type="dxa"/>
        <w:tblLook w:val="04A0"/>
      </w:tblPr>
      <w:tblGrid>
        <w:gridCol w:w="1134"/>
        <w:gridCol w:w="1560"/>
        <w:gridCol w:w="1559"/>
        <w:gridCol w:w="1984"/>
        <w:gridCol w:w="1701"/>
      </w:tblGrid>
      <w:tr w:rsidR="00556C97" w:rsidRPr="00556C97" w:rsidTr="0029542D">
        <w:trPr>
          <w:gridBefore w:val="1"/>
          <w:wBefore w:w="1134" w:type="dxa"/>
        </w:trPr>
        <w:tc>
          <w:tcPr>
            <w:tcW w:w="3119" w:type="dxa"/>
            <w:gridSpan w:val="2"/>
            <w:shd w:val="clear" w:color="auto" w:fill="7F7F7F" w:themeFill="text1" w:themeFillTint="80"/>
          </w:tcPr>
          <w:p w:rsidR="00556C97" w:rsidRPr="00556C97" w:rsidRDefault="00556C97" w:rsidP="0029542D">
            <w:pPr>
              <w:rPr>
                <w:rFonts w:ascii="Tahoma" w:hAnsi="Tahoma" w:cs="Tahoma"/>
                <w:b/>
                <w:sz w:val="20"/>
                <w:szCs w:val="20"/>
              </w:rPr>
            </w:pPr>
            <w:r w:rsidRPr="00556C97">
              <w:rPr>
                <w:rFonts w:ascii="Tahoma" w:hAnsi="Tahoma" w:cs="Tahoma"/>
                <w:b/>
                <w:sz w:val="20"/>
                <w:szCs w:val="20"/>
              </w:rPr>
              <w:t xml:space="preserve">SERVICIO A NIVEL NACIONAL </w:t>
            </w:r>
          </w:p>
        </w:tc>
        <w:tc>
          <w:tcPr>
            <w:tcW w:w="3685" w:type="dxa"/>
            <w:gridSpan w:val="2"/>
            <w:shd w:val="clear" w:color="auto" w:fill="7F7F7F" w:themeFill="text1" w:themeFillTint="80"/>
          </w:tcPr>
          <w:p w:rsidR="00556C97" w:rsidRPr="00556C97" w:rsidRDefault="00556C97" w:rsidP="0029542D">
            <w:pPr>
              <w:rPr>
                <w:rFonts w:ascii="Tahoma" w:hAnsi="Tahoma" w:cs="Tahoma"/>
                <w:b/>
                <w:sz w:val="20"/>
                <w:szCs w:val="20"/>
              </w:rPr>
            </w:pPr>
            <w:r w:rsidRPr="00556C97">
              <w:rPr>
                <w:rFonts w:ascii="Tahoma" w:hAnsi="Tahoma" w:cs="Tahoma"/>
                <w:b/>
                <w:sz w:val="20"/>
                <w:szCs w:val="20"/>
              </w:rPr>
              <w:t>SERVICIO A NIVEL INTERNACIONAL</w:t>
            </w:r>
          </w:p>
        </w:tc>
      </w:tr>
      <w:tr w:rsidR="00556C97" w:rsidRPr="006640F6" w:rsidTr="0029542D">
        <w:trPr>
          <w:trHeight w:val="529"/>
        </w:trPr>
        <w:tc>
          <w:tcPr>
            <w:tcW w:w="1134"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MES</w:t>
            </w:r>
          </w:p>
        </w:tc>
        <w:tc>
          <w:tcPr>
            <w:tcW w:w="1560"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 DOCUMENTOS ENVIADOS</w:t>
            </w:r>
          </w:p>
        </w:tc>
        <w:tc>
          <w:tcPr>
            <w:tcW w:w="1559"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 DOCUMENTOS PENDIENTES</w:t>
            </w:r>
          </w:p>
        </w:tc>
        <w:tc>
          <w:tcPr>
            <w:tcW w:w="1984"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 DOCUMENTOS ENVIADOS</w:t>
            </w:r>
          </w:p>
        </w:tc>
        <w:tc>
          <w:tcPr>
            <w:tcW w:w="1701" w:type="dxa"/>
            <w:shd w:val="clear" w:color="auto" w:fill="7F7F7F" w:themeFill="text1" w:themeFillTint="80"/>
          </w:tcPr>
          <w:p w:rsidR="00556C97" w:rsidRPr="006640F6" w:rsidRDefault="00556C97" w:rsidP="0029542D">
            <w:pPr>
              <w:jc w:val="center"/>
              <w:rPr>
                <w:rFonts w:ascii="Tahoma" w:hAnsi="Tahoma" w:cs="Tahoma"/>
                <w:b/>
                <w:sz w:val="18"/>
                <w:szCs w:val="18"/>
              </w:rPr>
            </w:pPr>
            <w:r w:rsidRPr="006640F6">
              <w:rPr>
                <w:rFonts w:ascii="Tahoma" w:hAnsi="Tahoma" w:cs="Tahoma"/>
                <w:b/>
                <w:sz w:val="18"/>
                <w:szCs w:val="18"/>
              </w:rPr>
              <w:t>№ DOCUMENTOS PENDIENTES</w:t>
            </w:r>
          </w:p>
        </w:tc>
      </w:tr>
      <w:tr w:rsidR="00556C97" w:rsidRPr="006640F6" w:rsidTr="0029542D">
        <w:trPr>
          <w:trHeight w:val="264"/>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Junio</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190</w:t>
            </w:r>
          </w:p>
        </w:tc>
        <w:tc>
          <w:tcPr>
            <w:tcW w:w="1559"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11</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w:t>
            </w:r>
          </w:p>
        </w:tc>
        <w:tc>
          <w:tcPr>
            <w:tcW w:w="1701"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w:t>
            </w:r>
          </w:p>
        </w:tc>
      </w:tr>
      <w:tr w:rsidR="00556C97" w:rsidRPr="006640F6" w:rsidTr="0029542D">
        <w:trPr>
          <w:trHeight w:val="279"/>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Julio</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176</w:t>
            </w:r>
          </w:p>
        </w:tc>
        <w:tc>
          <w:tcPr>
            <w:tcW w:w="1559"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21</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w:t>
            </w:r>
          </w:p>
        </w:tc>
        <w:tc>
          <w:tcPr>
            <w:tcW w:w="1701"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w:t>
            </w:r>
          </w:p>
        </w:tc>
      </w:tr>
      <w:tr w:rsidR="00556C97" w:rsidRPr="006640F6" w:rsidTr="0029542D">
        <w:trPr>
          <w:trHeight w:val="264"/>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Agosto</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134</w:t>
            </w:r>
          </w:p>
        </w:tc>
        <w:tc>
          <w:tcPr>
            <w:tcW w:w="1559"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12</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w:t>
            </w:r>
          </w:p>
        </w:tc>
        <w:tc>
          <w:tcPr>
            <w:tcW w:w="1701"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w:t>
            </w:r>
          </w:p>
        </w:tc>
      </w:tr>
      <w:tr w:rsidR="00556C97" w:rsidRPr="006640F6" w:rsidTr="0029542D">
        <w:trPr>
          <w:trHeight w:val="264"/>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Septiembre</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85</w:t>
            </w:r>
          </w:p>
        </w:tc>
        <w:tc>
          <w:tcPr>
            <w:tcW w:w="1559"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7</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w:t>
            </w:r>
          </w:p>
        </w:tc>
        <w:tc>
          <w:tcPr>
            <w:tcW w:w="1701"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w:t>
            </w:r>
          </w:p>
        </w:tc>
      </w:tr>
      <w:tr w:rsidR="00556C97" w:rsidRPr="006640F6" w:rsidTr="0029542D">
        <w:trPr>
          <w:trHeight w:val="264"/>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Octubre</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62</w:t>
            </w:r>
          </w:p>
        </w:tc>
        <w:tc>
          <w:tcPr>
            <w:tcW w:w="1559"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3</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w:t>
            </w:r>
          </w:p>
        </w:tc>
        <w:tc>
          <w:tcPr>
            <w:tcW w:w="1701"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w:t>
            </w:r>
          </w:p>
        </w:tc>
      </w:tr>
      <w:tr w:rsidR="00556C97" w:rsidRPr="006640F6" w:rsidTr="0029542D">
        <w:trPr>
          <w:trHeight w:val="264"/>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 xml:space="preserve">Noviembre </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68</w:t>
            </w:r>
          </w:p>
        </w:tc>
        <w:tc>
          <w:tcPr>
            <w:tcW w:w="1559"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10</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(Diciembre) 2</w:t>
            </w:r>
          </w:p>
        </w:tc>
        <w:tc>
          <w:tcPr>
            <w:tcW w:w="1701"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2</w:t>
            </w:r>
          </w:p>
        </w:tc>
      </w:tr>
      <w:tr w:rsidR="00556C97" w:rsidRPr="006640F6" w:rsidTr="0029542D">
        <w:trPr>
          <w:trHeight w:val="264"/>
        </w:trPr>
        <w:tc>
          <w:tcPr>
            <w:tcW w:w="113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Total</w:t>
            </w:r>
          </w:p>
        </w:tc>
        <w:tc>
          <w:tcPr>
            <w:tcW w:w="1560"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715</w:t>
            </w:r>
          </w:p>
        </w:tc>
        <w:tc>
          <w:tcPr>
            <w:tcW w:w="1559" w:type="dxa"/>
            <w:shd w:val="clear" w:color="auto" w:fill="7F7F7F" w:themeFill="text1" w:themeFillTint="80"/>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64</w:t>
            </w:r>
          </w:p>
        </w:tc>
        <w:tc>
          <w:tcPr>
            <w:tcW w:w="1984" w:type="dxa"/>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8</w:t>
            </w:r>
          </w:p>
        </w:tc>
        <w:tc>
          <w:tcPr>
            <w:tcW w:w="1701" w:type="dxa"/>
            <w:shd w:val="clear" w:color="auto" w:fill="7F7F7F" w:themeFill="text1" w:themeFillTint="80"/>
          </w:tcPr>
          <w:p w:rsidR="00556C97" w:rsidRPr="006640F6" w:rsidRDefault="00556C97" w:rsidP="0029542D">
            <w:pPr>
              <w:jc w:val="center"/>
              <w:rPr>
                <w:rFonts w:ascii="Tahoma" w:hAnsi="Tahoma" w:cs="Tahoma"/>
                <w:sz w:val="18"/>
                <w:szCs w:val="18"/>
              </w:rPr>
            </w:pPr>
            <w:r w:rsidRPr="006640F6">
              <w:rPr>
                <w:rFonts w:ascii="Tahoma" w:hAnsi="Tahoma" w:cs="Tahoma"/>
                <w:sz w:val="18"/>
                <w:szCs w:val="18"/>
              </w:rPr>
              <w:t>8</w:t>
            </w:r>
          </w:p>
        </w:tc>
      </w:tr>
    </w:tbl>
    <w:p w:rsidR="00556C97" w:rsidRPr="00556C97" w:rsidRDefault="00556C97" w:rsidP="00556C97">
      <w:pPr>
        <w:ind w:left="567"/>
        <w:rPr>
          <w:rFonts w:ascii="Tahoma" w:hAnsi="Tahoma" w:cs="Tahoma"/>
          <w:sz w:val="20"/>
          <w:szCs w:val="20"/>
        </w:rPr>
      </w:pPr>
    </w:p>
    <w:p w:rsidR="00556C97" w:rsidRPr="00556C97" w:rsidRDefault="00556C97" w:rsidP="006640F6">
      <w:pPr>
        <w:ind w:left="567"/>
        <w:jc w:val="both"/>
        <w:rPr>
          <w:rFonts w:ascii="Tahoma" w:hAnsi="Tahoma" w:cs="Tahoma"/>
          <w:sz w:val="20"/>
          <w:szCs w:val="20"/>
        </w:rPr>
      </w:pPr>
      <w:r w:rsidRPr="00556C97">
        <w:rPr>
          <w:rFonts w:ascii="Tahoma" w:hAnsi="Tahoma" w:cs="Tahoma"/>
          <w:sz w:val="20"/>
          <w:szCs w:val="20"/>
        </w:rPr>
        <w:t>Cabe precisar, que en el mencionado oficio, la Entidad consignó que se adjuntaba un anexo detallado de los cargos faltantes por tipo de documento</w:t>
      </w:r>
      <w:r w:rsidRPr="00556C97">
        <w:rPr>
          <w:rStyle w:val="Refdenotaalpie"/>
          <w:rFonts w:ascii="Tahoma" w:hAnsi="Tahoma" w:cs="Tahoma"/>
          <w:sz w:val="20"/>
          <w:szCs w:val="20"/>
        </w:rPr>
        <w:footnoteReference w:id="3"/>
      </w:r>
      <w:r w:rsidRPr="00556C97">
        <w:rPr>
          <w:rFonts w:ascii="Tahoma" w:hAnsi="Tahoma" w:cs="Tahoma"/>
          <w:sz w:val="20"/>
          <w:szCs w:val="20"/>
        </w:rPr>
        <w:t xml:space="preserve"> y modalidad a nivel nacional e internacional, asimismo, le otorgó el plazo de cinco (5) días calendario para que cumpla con presentar los cargos de la correspondencia entregada a nivel nacional e internacional que se detallaban  en los dos anexos adjuntos; bajo apercibimiento de resolver el contrato.</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A través de la Carta s/n de fecha 23 de diciembre de 2009, notificada vía conducto notarial el 28 del mismo mes y año, el Contratista solicitó a la Entidad que le detalle el destino de los oficios, circulares, boletas de pago y otros tipos de documentos, en razón de que según sus controles, no tenían pendientes en esos periodos; así como las ordenes de servicio que generaron sus requerimientos, toda vez que –según afirmó– cuando se efectuaban los recojos de sus documentos, su representada generaba una orden de servicio, en el cual se consignaba la cantidad de documentos recibidos.</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Mediante Carta s/n de fecha 12 de enero de 2009, presentada el 13 del mismo mes y año, el Contratista solicitó el pago de las Facturas № 1977, 1978, 1979 y 2016 correspondiente a la prestación de sus servicios de mensajería a nivel nacional e internacional.</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 xml:space="preserve">Con Oficio № 183-2010-EF/94.05.1.2 de fecha 13 de enero de 2010, diligenciado notarialmente el 15 del mismo mes y año, la Entidad comunicó al Contratista que habiéndose vencido el plazo para la entrega de los cargos pendientes de devolución, le </w:t>
      </w:r>
      <w:r w:rsidRPr="00556C97">
        <w:rPr>
          <w:rFonts w:ascii="Tahoma" w:hAnsi="Tahoma" w:cs="Tahoma"/>
          <w:sz w:val="20"/>
          <w:szCs w:val="20"/>
        </w:rPr>
        <w:lastRenderedPageBreak/>
        <w:t>resolvía la Orden de Trabajo № 141 de fecha 05 de junio de 2009; por causal atribuible a su parte.</w:t>
      </w:r>
    </w:p>
    <w:p w:rsidR="00556C97" w:rsidRPr="00556C97" w:rsidRDefault="00556C97" w:rsidP="00556C97">
      <w:pPr>
        <w:pStyle w:val="Prrafodelista"/>
        <w:rPr>
          <w:rFonts w:ascii="Tahoma" w:hAnsi="Tahoma" w:cs="Tahoma"/>
        </w:rPr>
      </w:pPr>
    </w:p>
    <w:p w:rsidR="006640F6" w:rsidRDefault="00556C97" w:rsidP="006640F6">
      <w:pPr>
        <w:numPr>
          <w:ilvl w:val="0"/>
          <w:numId w:val="19"/>
        </w:numPr>
        <w:ind w:left="567" w:hanging="567"/>
        <w:jc w:val="both"/>
        <w:rPr>
          <w:rFonts w:ascii="Tahoma" w:hAnsi="Tahoma" w:cs="Tahoma"/>
          <w:sz w:val="20"/>
          <w:szCs w:val="20"/>
        </w:rPr>
      </w:pPr>
      <w:r w:rsidRPr="00556C97">
        <w:rPr>
          <w:rFonts w:ascii="Tahoma" w:hAnsi="Tahoma" w:cs="Tahoma"/>
          <w:sz w:val="20"/>
          <w:szCs w:val="20"/>
        </w:rPr>
        <w:t>Con Carta Notarial de fecha 14 de enero de 2010, diligenciada notarialmente el 15 del mismo mes y año, el Contratista comunicó a la Entidad que había devuelto los cargos, siendo además que ésta no había cancelado las facturas antes detalladas, razón por la cual procedió a resolver la citada orden de trabajo.</w:t>
      </w:r>
    </w:p>
    <w:p w:rsidR="006640F6" w:rsidRDefault="006640F6" w:rsidP="006640F6">
      <w:pPr>
        <w:pStyle w:val="Prrafodelista"/>
        <w:rPr>
          <w:rFonts w:ascii="Tahoma" w:hAnsi="Tahoma" w:cs="Tahoma"/>
        </w:rPr>
      </w:pPr>
    </w:p>
    <w:p w:rsidR="00556C97" w:rsidRPr="006640F6" w:rsidRDefault="00556C97" w:rsidP="006640F6">
      <w:pPr>
        <w:ind w:left="567"/>
        <w:jc w:val="both"/>
        <w:rPr>
          <w:rFonts w:ascii="Tahoma" w:hAnsi="Tahoma" w:cs="Tahoma"/>
          <w:sz w:val="20"/>
          <w:szCs w:val="20"/>
        </w:rPr>
      </w:pPr>
      <w:r w:rsidRPr="006640F6">
        <w:rPr>
          <w:rFonts w:ascii="Tahoma" w:hAnsi="Tahoma" w:cs="Tahoma"/>
          <w:sz w:val="20"/>
          <w:szCs w:val="20"/>
        </w:rPr>
        <w:t>En la mencionada misiva, el Contratista señaló que tenía la constancia de devolución de los cargos, así como que en presencia del señor Jorge Merino, encargado del archivo de la Entidad encontró los cargos dentro de sus recaudos, aquéllos que fueron requeridos notarialmente.</w:t>
      </w:r>
    </w:p>
    <w:p w:rsidR="00556C97" w:rsidRPr="00556C97" w:rsidRDefault="00556C97" w:rsidP="00556C97">
      <w:pPr>
        <w:pStyle w:val="Prrafodelista"/>
        <w:rPr>
          <w:rFonts w:ascii="Tahoma" w:hAnsi="Tahoma" w:cs="Tahoma"/>
        </w:rPr>
      </w:pPr>
    </w:p>
    <w:p w:rsidR="006640F6" w:rsidRDefault="00556C97" w:rsidP="006640F6">
      <w:pPr>
        <w:numPr>
          <w:ilvl w:val="0"/>
          <w:numId w:val="19"/>
        </w:numPr>
        <w:ind w:left="567" w:hanging="567"/>
        <w:jc w:val="both"/>
        <w:rPr>
          <w:rFonts w:ascii="Tahoma" w:hAnsi="Tahoma" w:cs="Tahoma"/>
          <w:sz w:val="20"/>
          <w:szCs w:val="20"/>
        </w:rPr>
      </w:pPr>
      <w:r w:rsidRPr="00556C97">
        <w:rPr>
          <w:rFonts w:ascii="Tahoma" w:hAnsi="Tahoma" w:cs="Tahoma"/>
          <w:sz w:val="20"/>
          <w:szCs w:val="20"/>
        </w:rPr>
        <w:t>Con Oficio № 271-2010-EF/94.05.1.2 de fecha 18 de enero de 2010, diligenciado notarialmente el mismo día, mes y año, la Entidad comunicó al Contratista que la Orden de Trabajo № 141 había sido resuelta con anterioridad por su Institución el 15 de enero de 2010 a las 10.55 am., debido al incumplimiento injustificado de sus obligaciones contractuales, por lo que carecía de todo fundamento la resolución de pleno de derecho de la mencionada orden de trabajo realizada por su representada el 15 de enero de 2010 a las 14:37 pm.</w:t>
      </w:r>
    </w:p>
    <w:p w:rsidR="006640F6" w:rsidRDefault="006640F6" w:rsidP="006640F6">
      <w:pPr>
        <w:ind w:left="567"/>
        <w:jc w:val="both"/>
        <w:rPr>
          <w:rFonts w:ascii="Tahoma" w:hAnsi="Tahoma" w:cs="Tahoma"/>
          <w:sz w:val="20"/>
          <w:szCs w:val="20"/>
        </w:rPr>
      </w:pPr>
    </w:p>
    <w:p w:rsidR="00556C97" w:rsidRPr="006640F6" w:rsidRDefault="00556C97" w:rsidP="006640F6">
      <w:pPr>
        <w:numPr>
          <w:ilvl w:val="0"/>
          <w:numId w:val="19"/>
        </w:numPr>
        <w:ind w:left="567" w:hanging="567"/>
        <w:jc w:val="both"/>
        <w:rPr>
          <w:rFonts w:ascii="Tahoma" w:hAnsi="Tahoma" w:cs="Tahoma"/>
          <w:sz w:val="20"/>
          <w:szCs w:val="20"/>
        </w:rPr>
      </w:pPr>
      <w:r w:rsidRPr="006640F6">
        <w:rPr>
          <w:rFonts w:ascii="Tahoma" w:hAnsi="Tahoma" w:cs="Tahoma"/>
          <w:sz w:val="20"/>
          <w:szCs w:val="20"/>
        </w:rPr>
        <w:t>Asimismo, la Entidad le informó que las Facturas №s 1977, 1978, 1979 y 2016 se encontraban en su poder, al haber sido devueltas por intermedio de su mensajero de turno, el Sr. Kirbi Armaza, el mismo que firmo la recepción de esos documentos según cargos del 29 de diciembre de 2009, formalizado mediante carta de fecha 05 de enero de 2010, en la cual se manifestó que dichas facturas contenían documentos cuyos cargos no habían sido recepcionados.</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Con Formulario de Aplicación de Sanción presentado el 13 de enero de 2011, la Entidad puso en conocimiento del Tribunal de Contrataciones del Estado, en adelante el Tribunal, la supuesta responsabilidad del Contratista en la resolución de la Orden de Trabajo № 141 de fecha 05 de junio de 2009, por causal atribuible a su parte, derivado del acotado proceso de selección, pese a haber sido requerida de acuerdo con la legislación vigente. Asimismo, la Entidad indicó que a la fecha no existe proceso arbitral u otro mecanismo que se haya iniciado.</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Mediante decreto de fecha 18 de enero de 2011, notificado el 10 de junio del mismo año, el Tribunal inició el procedimiento administrativo sancionador contra el Contratista por su supuesta responsabilidad en la resolución de la Orden de Trabajo № 141 de fecha 05 de junio de 2009, derivado de la Adjudicación de Menor Cuantía Servicio № 10-2009-CONASEV, segunda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 con presentar su escrito de descargos.</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 xml:space="preserve">Con escrito presentado el 23 de junio de 2011, el representante legal del Contratista solicitó plazo adicional para la presentación de su descargos, razón por la cual mediante </w:t>
      </w:r>
      <w:r w:rsidRPr="00556C97">
        <w:rPr>
          <w:rFonts w:ascii="Tahoma" w:hAnsi="Tahoma" w:cs="Tahoma"/>
          <w:sz w:val="20"/>
          <w:szCs w:val="20"/>
        </w:rPr>
        <w:lastRenderedPageBreak/>
        <w:t>decreto de fecha 28 de junio de 2011, el Tribunal le concedió el plazo de cinco (5) días hábiles a fin de remita su escrito de descargos.</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A través de los escritos s/n presentados 01 y subsanado el 05 de julio de 2011, el Contratista presentó su escrito de descargos, bajo los siguientes términos:</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Con Oficio № 3536-2009-EF/94.05.1.2 notificada el 27 de agosto de 2009, la Entidad otorgó el plazo de cinco (5) días calendario para que cumpliera con presentar los cargos de la documentación supuestamente pendientes a la fecha, luego del cual, a través de la Carta s/n presentada el 06 de septiembre de 2009, mi representada subsanó las observaciones planteadas por la Entidad. (sic)</w:t>
      </w:r>
    </w:p>
    <w:p w:rsidR="00556C97" w:rsidRPr="00556C97" w:rsidRDefault="00556C97" w:rsidP="00556C97">
      <w:pPr>
        <w:ind w:left="1134"/>
        <w:rPr>
          <w:rFonts w:ascii="Tahoma" w:hAnsi="Tahoma" w:cs="Tahoma"/>
          <w:sz w:val="20"/>
          <w:szCs w:val="20"/>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hasta el 31 de agosto de 2009, la Entidad incumplió con lo establecido en los Términos de Referencia de servicio contratado, ya que los cargos se enviarían mediante un sistema computarizado, el cual aún no se  había instalado, hecho no imputable a mi representada.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luego de trascurrido dos meses, a través del Oficio № 4407-2009-EF/94.05.2 notificado el 27 de octubre de 2009, Entidad comunicó a mi representada que tenía 64 documentos de cargo que estaban pendientes de entrega del servicio de mensajería nacional, argumento contradictoria a lo expuesto en el Informe № 018-2011-EF/94.05.2 de fecha 19 de agosto de 2009, toda vez que en éste se informó que la cantidad de pendientes hasta esa fecha teníamos pendientes 179 cargos; sin embargo, el 11 de agosto de 2009, el Jefe de la Oficina de Tecnologías de Información de la Entidad otorgó la Conformidad del servicio correspondiente a junio y julio del 2009, en la cual se indicó que el servicio se ha realizado de acuerdo a lo estipulado en la Orden de Trabajo № 141.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tal como se evidencia, la Entidad en ningún extremo sabía lo que estaba pendiente, siendo que ésta requería documentos que tenía amontonados en su área de trámite documentario, razón por la cual, se le solicitó la cancelación de las Facturas № 0001-0011843 y № 001-001844 por los servicios prestados desde el 10 de junio del 2009 al 10 de julio del mismo año, otorgándole el plazo de un (1) día para que cumpla con su obligación de pago, bajo apercibimiento de resolver el contrato.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empero del requerimiento realizado por nuestra representada, la Entidad no cumplió con cancelar las mencionadas facturas, a pesar de que ya contábamos con la conformidad del servicio nacional e internacional.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con Oficio № 4579-2009-EF/94.05.1.2 notificado el 09 de noviembre de 2009, la Entidad otorgó al Contratista el plazo de cinco (5) días calendario para que cumpliera con presentar los cargos de la documentación que tenía pendiente; no obstante ello, la Entidad no cumplió con detallar los cargos que supuestamente se estaban pendiente, además de que este oficio contenía un reporte futuro y cantidades contradictorias de los cargos pendientes.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lastRenderedPageBreak/>
        <w:t>Que, según el mencionado oficio, la Entidad indicó que habían 11 cargos pendientes en el mes de junio de 2009, sin embargo, el 11 de agosto de 2009, la Entidad otorgó la conformidad del servicio nacional correspondiente al mes de junio y julio de 2009. Asimismo, en el citado oficio se señaló que en el mes de julio, agosto, septiembre y octubre del 2009, mi representada tenía pendiente 22, 14, 10 y 40 cargos pendientes, respectivamente; sin embargo, según el reporte detallado de los cargos pendientes la cantidad era 21, 12, 7 y 3, hecho que denota que la Entidad tenía todos los cargos, pero debido a su poco control de los mismos, no sabía dónde estaban.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a través del Oficio № 5242-2009-EF/94.05.1.2 la Entidad comunicó a mi representada que aún teníamos pendiente 64 cargos, pero increíblemente, no consignaron el reporte detallado de los cargos pendientes, más aún, la Entidad afirmó que teníamos pendientes cargos del servicio internacional, olvidando la Entidad, que el 11 de agosto de 2009, la Entidad otorgó la conformidad del servicio prestado.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Asimismo, según la página 7 de los Términos de Referencia de las Bases Administrativas, no se requería la devolución de los cargos del ámbito internacional, toda vez que éstos sólo se confirman.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22"/>
        </w:numPr>
        <w:ind w:left="1134" w:hanging="283"/>
        <w:jc w:val="both"/>
        <w:rPr>
          <w:rFonts w:ascii="Tahoma" w:hAnsi="Tahoma" w:cs="Tahoma"/>
          <w:sz w:val="20"/>
          <w:szCs w:val="20"/>
        </w:rPr>
      </w:pPr>
      <w:r w:rsidRPr="00556C97">
        <w:rPr>
          <w:rFonts w:ascii="Tahoma" w:hAnsi="Tahoma" w:cs="Tahoma"/>
          <w:sz w:val="20"/>
          <w:szCs w:val="20"/>
        </w:rPr>
        <w:t>Que, siendo que mi representada había cumplido con sus prestaciones a cargos, solicitamos nuevamente la cancelación de las facturas, sin embargo la Entidad no recibió las misivas mediante las cuales le requeríamos tal obligación. En ese sentido, el 15 de enero de 2010, mi representada resolvió el contrato, ya que los cargos requeridos por la Entidad se encontraban amontonados en el área de trámite documentario de la Entidad. (sic)</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Con decreto de fecha 06 de julio de 2011, se tuvo por apersonado al Contratista a la instancia administrativa, y se remitió el expediente a la Primera Sala del Tribunal para que resolviera.</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lang w:val="es-ES_tradnl"/>
        </w:rPr>
        <w:t>A través del decreto de fecha 11 de julio de 2011, el Tribunal concedió el uso de la palabra en virtud a lo solicitado por el Contratista, la misma que se llevó a cabo el 19 de julio de 2011, con la participación del Contratista y la Entidad.</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19"/>
        </w:numPr>
        <w:ind w:left="567" w:hanging="567"/>
        <w:jc w:val="both"/>
        <w:rPr>
          <w:rFonts w:ascii="Tahoma" w:hAnsi="Tahoma" w:cs="Tahoma"/>
          <w:sz w:val="20"/>
          <w:szCs w:val="20"/>
        </w:rPr>
      </w:pPr>
      <w:r w:rsidRPr="00556C97">
        <w:rPr>
          <w:rFonts w:ascii="Tahoma" w:hAnsi="Tahoma" w:cs="Tahoma"/>
          <w:sz w:val="20"/>
          <w:szCs w:val="20"/>
        </w:rPr>
        <w:t>Con escrito presentado el 19 de julio de 2011, el Contratista manifestó lo siguiente:</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El requerimiento realizado por parte de la Entidad a través del Oficio № 3536-2009-EF/94.05.1.2 a mi representada a fin de que subsane las observaciones realizadas a la entrega de las notificaciones, fueron subsanadas de tal manera que se le indicó que faltaba la instalación del sistema computarizado, para el envío de los cargos digitalizados, obligación que cumplió la Entidad recién el 31 de agosto 2009.</w:t>
      </w: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Que, la Entidad incumplió con lo establecido en los Términos de Referencia, página 7 y 8 de las Bases Integradas, lo cual, originó inconvenientes para efectuar los descargos de los cargos en el sistema, hecho que fue requerido por nuestra representada en diversas ocasiones.</w:t>
      </w:r>
    </w:p>
    <w:p w:rsidR="00556C97" w:rsidRPr="00556C97" w:rsidRDefault="00556C97" w:rsidP="00556C97">
      <w:pPr>
        <w:pStyle w:val="Prrafodelista"/>
        <w:ind w:left="1287"/>
        <w:rPr>
          <w:rFonts w:ascii="Tahoma" w:hAnsi="Tahoma" w:cs="Tahoma"/>
        </w:rPr>
      </w:pP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Que, la carta de requerimiento de obligaciones contractuales emitida por la Entidad no tenía sustento legal toda vez que mi representada cumplía con presentar los cargos físicos devueltos a la Oficina de Tramite Documentario de la Entidad, en razón de que el sistema instalado por la Entidad nunca funcionó.</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Asimismo, contradictoriamente a los requerimientos realizados por la Entidad, el 11 de agosto de 2009, la misma otorgó la conformidad del servicio correspondiente a junio y julio del 2009, documentos obrantes a folios 170 y 171 del expediente administrativo, los cuales fueron suscritos por el Jefe de la Oficina de Tecnologías de Información de la Entidad, indicando que el servicio fue realizado conforme la Orden de Trabajo № 141.</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Con ello, se comprueba que la Entidad no sabía lo que estaba requiriendo y más aún lo que estaba pendiente, toda vez que los funcionarios de la Entidad no tenía un control de los cargos devueltos, toda vez que éstos se encontraban amontonados en la Oficina de Tramite Documentario de su Institución.</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Además, las cartas de requerimiento de obligaciones se notificaron a través de los Oficios № 3536-2009 y № 4579-2009, el 27 de agosto de 2009 y 09 de noviembre de 2009; sin embargo hasta el 11 de noviembre de 2009, la Entidad no cumplió con solucionar los problemas que tenía el sistema para descargas los cargos emitidos por la Entidad, sino hasta el 30 de noviembre de 2009.</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34"/>
        </w:numPr>
        <w:contextualSpacing w:val="0"/>
        <w:jc w:val="both"/>
        <w:rPr>
          <w:rFonts w:ascii="Tahoma" w:hAnsi="Tahoma" w:cs="Tahoma"/>
        </w:rPr>
      </w:pPr>
      <w:r w:rsidRPr="00556C97">
        <w:rPr>
          <w:rFonts w:ascii="Tahoma" w:hAnsi="Tahoma" w:cs="Tahoma"/>
        </w:rPr>
        <w:t>Por la razones expuestas, el Contratista solicitó se declare no ha lugar la sanción a su empresa.</w:t>
      </w:r>
    </w:p>
    <w:p w:rsidR="006E5571" w:rsidRPr="00556C97"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556C97"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556C97">
        <w:rPr>
          <w:rFonts w:ascii="Tahoma" w:hAnsi="Tahoma" w:cs="Tahoma"/>
          <w:b/>
          <w:sz w:val="20"/>
          <w:szCs w:val="20"/>
        </w:rPr>
        <w:tab/>
      </w:r>
      <w:r w:rsidRPr="00556C97">
        <w:rPr>
          <w:rFonts w:ascii="Tahoma" w:hAnsi="Tahoma" w:cs="Tahoma"/>
          <w:b/>
          <w:sz w:val="20"/>
          <w:szCs w:val="20"/>
        </w:rPr>
        <w:tab/>
        <w:t>FUNDAMENTACIÓN:</w:t>
      </w:r>
    </w:p>
    <w:p w:rsidR="00E13E6B" w:rsidRPr="00556C97" w:rsidRDefault="00E13E6B" w:rsidP="00E13E6B">
      <w:pPr>
        <w:pStyle w:val="Sangradetextonormal"/>
        <w:spacing w:after="0"/>
        <w:ind w:left="0"/>
        <w:jc w:val="both"/>
        <w:rPr>
          <w:rFonts w:ascii="Tahoma" w:hAnsi="Tahoma" w:cs="Tahoma"/>
          <w:sz w:val="20"/>
          <w:szCs w:val="20"/>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556C97">
        <w:rPr>
          <w:rFonts w:ascii="Tahoma" w:hAnsi="Tahoma" w:cs="Tahoma"/>
          <w:lang w:val="es-MX"/>
        </w:rPr>
        <w:t>51 y 52 de la Ley de Contrataciones del Estado,</w:t>
      </w:r>
      <w:r w:rsidRPr="00556C97">
        <w:rPr>
          <w:rFonts w:ascii="Tahoma" w:hAnsi="Tahoma" w:cs="Tahoma"/>
        </w:rPr>
        <w:t xml:space="preserve"> aprobada mediante Decreto Legislativo № 1017,</w:t>
      </w:r>
      <w:r w:rsidRPr="00556C97">
        <w:rPr>
          <w:rFonts w:ascii="Tahoma" w:hAnsi="Tahoma" w:cs="Tahoma"/>
          <w:lang w:val="es-MX"/>
        </w:rPr>
        <w:t xml:space="preserve"> </w:t>
      </w:r>
      <w:r w:rsidRPr="00556C97">
        <w:rPr>
          <w:rFonts w:ascii="Tahoma" w:hAnsi="Tahoma" w:cs="Tahoma"/>
        </w:rPr>
        <w:t>norma aplicable al momento de la presunta comisión de la infracción</w:t>
      </w:r>
      <w:r w:rsidRPr="00556C97">
        <w:rPr>
          <w:rFonts w:ascii="Tahoma" w:hAnsi="Tahoma" w:cs="Tahoma"/>
          <w:lang w:val="es-MX"/>
        </w:rPr>
        <w:t xml:space="preserve">, y en los casos expresamente previstos en el artículo 237 de su Reglamento, aprobado mediante Decreto Supremo </w:t>
      </w:r>
      <w:r w:rsidRPr="00556C97">
        <w:rPr>
          <w:rFonts w:ascii="Tahoma" w:hAnsi="Tahoma" w:cs="Tahoma"/>
        </w:rPr>
        <w:t xml:space="preserve">№ 184-2008-EF, </w:t>
      </w:r>
      <w:r w:rsidRPr="00556C97">
        <w:rPr>
          <w:rFonts w:ascii="Tahoma" w:hAnsi="Tahoma" w:cs="Tahoma"/>
          <w:lang w:val="es-MX"/>
        </w:rPr>
        <w:t>sin perjuicio de las acciones legales que les corresponda adoptar a las Entidades, dentro de sus respectivas atribuciones, en salvaguarda de sus intereses</w:t>
      </w:r>
      <w:r w:rsidRPr="00556C97">
        <w:rPr>
          <w:rFonts w:ascii="Tahoma" w:hAnsi="Tahoma" w:cs="Tahoma"/>
        </w:rPr>
        <w:t>.</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El presente procedimiento está referido a la supuesta responsabilidad del Contratista por la resolución de la Orden de Trabajo № 141 de fecha 05 de junio de 2009 por causal atribuible a su parte, derivada de la Adjudicación de Menor Cuantía Servicio № 10-2009-CONASEV, segunda convocatoria; supuesto de hecho del tipo legal previsto en el literal b) </w:t>
      </w:r>
      <w:r w:rsidRPr="00556C97">
        <w:rPr>
          <w:rFonts w:ascii="Tahoma" w:hAnsi="Tahoma" w:cs="Tahoma"/>
        </w:rPr>
        <w:lastRenderedPageBreak/>
        <w:t>del numeral 51.1 del artículo 51 de la Ley</w:t>
      </w:r>
      <w:r w:rsidRPr="00556C97">
        <w:rPr>
          <w:rStyle w:val="Refdenotaalpie"/>
          <w:rFonts w:ascii="Tahoma" w:hAnsi="Tahoma" w:cs="Tahoma"/>
        </w:rPr>
        <w:footnoteReference w:id="4"/>
      </w:r>
      <w:r w:rsidRPr="00556C97">
        <w:rPr>
          <w:rFonts w:ascii="Tahoma" w:hAnsi="Tahoma" w:cs="Tahoma"/>
        </w:rPr>
        <w:t xml:space="preserve"> en concordancia con el literal b) del numeral 1) del artículo 237 del Reglamento</w:t>
      </w:r>
      <w:r w:rsidRPr="00556C97">
        <w:rPr>
          <w:rStyle w:val="Refdenotaalpie"/>
          <w:rFonts w:ascii="Tahoma" w:hAnsi="Tahoma" w:cs="Tahoma"/>
        </w:rPr>
        <w:footnoteReference w:id="5"/>
      </w:r>
      <w:r w:rsidRPr="00556C97">
        <w:rPr>
          <w:rFonts w:ascii="Tahoma" w:hAnsi="Tahoma" w:cs="Tahoma"/>
        </w:rPr>
        <w:t>, normas vigentes al momento de suscitado el hecho imputado.</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al Contratista.</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Sobre el particular, el literal c) del artículo 40 de la Ley, dispone que en caso de incumplimiento por parte del contratista de alguna de sus obligaciones, preliminarmente observada por la Entidad y que no haya sido subsanada, esta última podrá resolver en forma total o parcial el contrato, mediante el envío por vía notarial del documento en el que se manifieste esta decisión y el motivo que la justifica.</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(el subrayado es nuestro)</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lastRenderedPageBreak/>
        <w:t>Este criterio, además, ha sido recogido en el Acuerdo de Sala Plena № 018/010 del 4 de setiembre de 2002</w:t>
      </w:r>
      <w:r w:rsidRPr="00556C97">
        <w:rPr>
          <w:rStyle w:val="Refdenotaalpie"/>
          <w:rFonts w:ascii="Tahoma" w:hAnsi="Tahoma" w:cs="Tahoma"/>
        </w:rPr>
        <w:footnoteReference w:id="6"/>
      </w:r>
      <w:r w:rsidRPr="00556C97">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De los antecedentes remitidos por la Entidad, se observa que la Entidad remitió al Consorcio, </w:t>
      </w:r>
      <w:r w:rsidRPr="00556C97">
        <w:rPr>
          <w:rFonts w:ascii="Tahoma" w:hAnsi="Tahoma" w:cs="Tahoma"/>
          <w:u w:val="single"/>
        </w:rPr>
        <w:t>vía conducto notarial</w:t>
      </w:r>
      <w:r w:rsidRPr="00556C97">
        <w:rPr>
          <w:rFonts w:ascii="Tahoma" w:hAnsi="Tahoma" w:cs="Tahoma"/>
        </w:rPr>
        <w:t>, las siguientes comunicaciones:</w:t>
      </w:r>
    </w:p>
    <w:p w:rsidR="00556C97" w:rsidRPr="00556C97" w:rsidRDefault="00556C97" w:rsidP="00556C97">
      <w:pPr>
        <w:pStyle w:val="Prrafodelista"/>
        <w:ind w:left="567"/>
        <w:rPr>
          <w:rFonts w:ascii="Tahoma" w:hAnsi="Tahoma" w:cs="Tahoma"/>
        </w:rPr>
      </w:pPr>
    </w:p>
    <w:p w:rsidR="00556C97" w:rsidRPr="00556C97" w:rsidRDefault="00556C97" w:rsidP="00556C97">
      <w:pPr>
        <w:numPr>
          <w:ilvl w:val="0"/>
          <w:numId w:val="35"/>
        </w:numPr>
        <w:ind w:left="1276" w:hanging="567"/>
        <w:jc w:val="both"/>
        <w:rPr>
          <w:rFonts w:ascii="Tahoma" w:hAnsi="Tahoma" w:cs="Tahoma"/>
          <w:sz w:val="20"/>
          <w:szCs w:val="20"/>
        </w:rPr>
      </w:pPr>
      <w:r w:rsidRPr="00556C97">
        <w:rPr>
          <w:rFonts w:ascii="Tahoma" w:hAnsi="Tahoma" w:cs="Tahoma"/>
          <w:sz w:val="20"/>
          <w:szCs w:val="20"/>
        </w:rPr>
        <w:t>Con Oficio № 3536-2009-EF/94.05.1.2 de fecha 26 de agosto de 2009, diligenciado vía conducto notarial el 27 del mismo mes y año, la Entidad comunicó al Contratista que tenía pendiente de entrega 179 cargos a nivel nacional e internacional, razón por la cual le otorgó el plazo de cinco (5) días calendario para que cumpla con presentar los cargos de la documentación antes mencionada, bajo apercibimiento de resolver la Orden de Trabajo № 141.</w:t>
      </w:r>
    </w:p>
    <w:p w:rsidR="00556C97" w:rsidRPr="00556C97" w:rsidRDefault="00556C97" w:rsidP="00556C97">
      <w:pPr>
        <w:ind w:left="1276" w:hanging="567"/>
        <w:rPr>
          <w:rFonts w:ascii="Tahoma" w:hAnsi="Tahoma" w:cs="Tahoma"/>
          <w:sz w:val="20"/>
          <w:szCs w:val="20"/>
        </w:rPr>
      </w:pPr>
    </w:p>
    <w:p w:rsidR="00556C97" w:rsidRPr="00556C97" w:rsidRDefault="00556C97" w:rsidP="00556C97">
      <w:pPr>
        <w:numPr>
          <w:ilvl w:val="0"/>
          <w:numId w:val="35"/>
        </w:numPr>
        <w:ind w:left="1276" w:hanging="567"/>
        <w:jc w:val="both"/>
        <w:rPr>
          <w:rFonts w:ascii="Tahoma" w:hAnsi="Tahoma" w:cs="Tahoma"/>
          <w:sz w:val="20"/>
          <w:szCs w:val="20"/>
        </w:rPr>
      </w:pPr>
      <w:r w:rsidRPr="00556C97">
        <w:rPr>
          <w:rFonts w:ascii="Tahoma" w:hAnsi="Tahoma" w:cs="Tahoma"/>
          <w:sz w:val="20"/>
          <w:szCs w:val="20"/>
        </w:rPr>
        <w:t>Posteriormente, con Oficio № 4579-2009-EF/94.05.1.2 de fecha 06 de noviembre de 2009, diligenciado el 10 del mismo mes y año, la Entidad otorgó al Contratista el plazo de cinco (5) días calendario para que cumpla con presentar los cargos de la documentación detallada en el anexo adjunto, correspondiente a los meses de junio, julio, agosto, septiembre y octubre; bajo apercibimiento de resolver la Orden de Trabajo № 141.</w:t>
      </w:r>
    </w:p>
    <w:p w:rsidR="00556C97" w:rsidRPr="00556C97" w:rsidRDefault="00556C97" w:rsidP="00556C97">
      <w:pPr>
        <w:pStyle w:val="Prrafodelista"/>
        <w:ind w:left="1276" w:hanging="567"/>
        <w:rPr>
          <w:rFonts w:ascii="Tahoma" w:hAnsi="Tahoma" w:cs="Tahoma"/>
        </w:rPr>
      </w:pPr>
    </w:p>
    <w:p w:rsidR="00556C97" w:rsidRPr="00556C97" w:rsidRDefault="00556C97" w:rsidP="00556C97">
      <w:pPr>
        <w:numPr>
          <w:ilvl w:val="0"/>
          <w:numId w:val="35"/>
        </w:numPr>
        <w:ind w:left="1276" w:hanging="567"/>
        <w:jc w:val="both"/>
        <w:rPr>
          <w:rFonts w:ascii="Tahoma" w:hAnsi="Tahoma" w:cs="Tahoma"/>
          <w:sz w:val="20"/>
          <w:szCs w:val="20"/>
        </w:rPr>
      </w:pPr>
      <w:r w:rsidRPr="00556C97">
        <w:rPr>
          <w:rFonts w:ascii="Tahoma" w:hAnsi="Tahoma" w:cs="Tahoma"/>
          <w:sz w:val="20"/>
          <w:szCs w:val="20"/>
        </w:rPr>
        <w:t>A través del Oficio № 5242-2009-EF/94.05.1.2 de fecha 18 de diciembre de 2009, diligenciado vía conducto notarial el 22 del mismo mes y año, la Entidad comunicó al Contratista que de acuerdo a la certificación notarial suscrita por el Dr. Jorge Velarde Sussoni, Notario de Lima, el Oficio № 4579-2009-EF/94.05.1.2 había sido entregado con dos páginas y dos anexos. Asimismo, le otorgó el plazo de cinco 5) días para que cumpla con presentar los cargos de correspondencia entregada a nivel nacional e internacional, detallado en los anexos adjuntos.</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35"/>
        </w:numPr>
        <w:ind w:left="1276" w:hanging="567"/>
        <w:jc w:val="both"/>
        <w:rPr>
          <w:rFonts w:ascii="Tahoma" w:hAnsi="Tahoma" w:cs="Tahoma"/>
          <w:sz w:val="20"/>
          <w:szCs w:val="20"/>
        </w:rPr>
      </w:pPr>
      <w:r w:rsidRPr="00556C97">
        <w:rPr>
          <w:rFonts w:ascii="Tahoma" w:hAnsi="Tahoma" w:cs="Tahoma"/>
          <w:sz w:val="20"/>
          <w:szCs w:val="20"/>
        </w:rPr>
        <w:t xml:space="preserve">Luego de persistir el Contratista en su incumplimiento, con </w:t>
      </w:r>
      <w:r w:rsidRPr="00556C97">
        <w:rPr>
          <w:rFonts w:ascii="Tahoma" w:hAnsi="Tahoma" w:cs="Tahoma"/>
          <w:b/>
          <w:sz w:val="20"/>
          <w:szCs w:val="20"/>
        </w:rPr>
        <w:t>Oficio № 183-2010-EF/94.05.1.2 de fecha 13 de enero de 2010, diligenciado notarialmente el 15 de enero de 2010 (horas 10:55 am)</w:t>
      </w:r>
      <w:r w:rsidRPr="00556C97">
        <w:rPr>
          <w:rFonts w:ascii="Tahoma" w:hAnsi="Tahoma" w:cs="Tahoma"/>
          <w:sz w:val="20"/>
          <w:szCs w:val="20"/>
        </w:rPr>
        <w:t>, la Entidad le comunicó que habiéndose vencido el plazo para la entrega de los cargos pendientes de devolución, le resolvía la Orden de Trabajo № 141 de fecha 05 de junio de 2009; por causal atribuible a su parte.</w:t>
      </w:r>
    </w:p>
    <w:p w:rsidR="00556C97" w:rsidRPr="00556C97" w:rsidRDefault="00556C97" w:rsidP="00556C97">
      <w:pPr>
        <w:pStyle w:val="Prrafodelista"/>
        <w:rPr>
          <w:rFonts w:ascii="Tahoma" w:hAnsi="Tahoma" w:cs="Tahoma"/>
        </w:rPr>
      </w:pPr>
    </w:p>
    <w:p w:rsidR="00556C97" w:rsidRPr="00556C97" w:rsidRDefault="00556C97" w:rsidP="00556C97">
      <w:pPr>
        <w:numPr>
          <w:ilvl w:val="0"/>
          <w:numId w:val="4"/>
        </w:numPr>
        <w:tabs>
          <w:tab w:val="num" w:pos="567"/>
        </w:tabs>
        <w:ind w:left="567" w:hanging="567"/>
        <w:jc w:val="both"/>
        <w:rPr>
          <w:rFonts w:ascii="Tahoma" w:hAnsi="Tahoma" w:cs="Tahoma"/>
          <w:sz w:val="20"/>
          <w:szCs w:val="20"/>
        </w:rPr>
      </w:pPr>
      <w:r w:rsidRPr="00556C97">
        <w:rPr>
          <w:rFonts w:ascii="Tahoma" w:hAnsi="Tahoma" w:cs="Tahoma"/>
          <w:sz w:val="20"/>
          <w:szCs w:val="20"/>
        </w:rPr>
        <w:lastRenderedPageBreak/>
        <w:t>No obstante a lo anterior, de la documentación obrante en autos y conforme a lo manifestado por el Contratista en sus descargos, se advierte que ésta última también procedió a resolver el contrato, por lo que se deberá determinar si cumplió con lo previsto en los artículos 168 y 169 del Reglamento. Al respecto, fluye de la documentación obrante en autos las siguientes cartas notariales:</w:t>
      </w:r>
    </w:p>
    <w:p w:rsidR="00556C97" w:rsidRPr="00556C97" w:rsidRDefault="00556C97" w:rsidP="00556C97">
      <w:pPr>
        <w:ind w:left="567"/>
        <w:rPr>
          <w:rFonts w:ascii="Tahoma" w:hAnsi="Tahoma" w:cs="Tahoma"/>
          <w:sz w:val="20"/>
          <w:szCs w:val="20"/>
        </w:rPr>
      </w:pPr>
    </w:p>
    <w:p w:rsidR="00556C97" w:rsidRPr="00556C97" w:rsidRDefault="00556C97" w:rsidP="00556C97">
      <w:pPr>
        <w:numPr>
          <w:ilvl w:val="0"/>
          <w:numId w:val="36"/>
        </w:numPr>
        <w:ind w:left="1276" w:hanging="567"/>
        <w:jc w:val="both"/>
        <w:rPr>
          <w:rFonts w:ascii="Tahoma" w:hAnsi="Tahoma" w:cs="Tahoma"/>
          <w:sz w:val="20"/>
          <w:szCs w:val="20"/>
        </w:rPr>
      </w:pPr>
      <w:r w:rsidRPr="00556C97">
        <w:rPr>
          <w:rFonts w:ascii="Tahoma" w:hAnsi="Tahoma" w:cs="Tahoma"/>
          <w:sz w:val="20"/>
          <w:szCs w:val="20"/>
        </w:rPr>
        <w:t>Mediante Carta Notarial de fecha 16 de octubre de 2009, diligenciada el mismo día, mes y año, el Contratista solicitó a la Entidad la cancelación de las Facturas № 0001-0011843 y № 001-001844 por los servicios prestados desde el 10 de junio del 2009 al 10 de julio del mismo año, otorgándole el plazo de un (1) día para que cumpla con su obligación de pago, bajo apercibimiento de resolver el contrato.</w:t>
      </w:r>
    </w:p>
    <w:p w:rsidR="00556C97" w:rsidRPr="00556C97" w:rsidRDefault="00556C97" w:rsidP="00556C97">
      <w:pPr>
        <w:ind w:left="1276"/>
        <w:rPr>
          <w:rFonts w:ascii="Tahoma" w:hAnsi="Tahoma" w:cs="Tahoma"/>
          <w:sz w:val="20"/>
          <w:szCs w:val="20"/>
        </w:rPr>
      </w:pPr>
    </w:p>
    <w:p w:rsidR="00556C97" w:rsidRPr="00556C97" w:rsidRDefault="00556C97" w:rsidP="00556C97">
      <w:pPr>
        <w:numPr>
          <w:ilvl w:val="0"/>
          <w:numId w:val="36"/>
        </w:numPr>
        <w:ind w:left="1276" w:hanging="567"/>
        <w:jc w:val="both"/>
        <w:rPr>
          <w:rFonts w:ascii="Tahoma" w:hAnsi="Tahoma" w:cs="Tahoma"/>
          <w:sz w:val="20"/>
          <w:szCs w:val="20"/>
        </w:rPr>
      </w:pPr>
      <w:r w:rsidRPr="00556C97">
        <w:rPr>
          <w:rFonts w:ascii="Tahoma" w:hAnsi="Tahoma" w:cs="Tahoma"/>
          <w:sz w:val="20"/>
          <w:szCs w:val="20"/>
        </w:rPr>
        <w:t>Asimismo, a través de la Carta Notarial de fecha 12 de enero de 2009, diligenciada el 13 del mismo mes y año, el Contratista requirió a la Entidad la cancelación de las Facturas detalladas en la mencionada misiva, otorgándole el plazo de veinticuatro (24) horas para que haga efectivo el pago, bajo apercibimiento de iniciar las acciones legales correspondientes.</w:t>
      </w:r>
    </w:p>
    <w:p w:rsidR="00556C97" w:rsidRPr="00556C97" w:rsidRDefault="00556C97" w:rsidP="00556C97">
      <w:pPr>
        <w:ind w:left="1276"/>
        <w:rPr>
          <w:rFonts w:ascii="Tahoma" w:hAnsi="Tahoma" w:cs="Tahoma"/>
          <w:sz w:val="20"/>
          <w:szCs w:val="20"/>
        </w:rPr>
      </w:pPr>
    </w:p>
    <w:p w:rsidR="00556C97" w:rsidRPr="00556C97" w:rsidRDefault="00556C97" w:rsidP="00556C97">
      <w:pPr>
        <w:numPr>
          <w:ilvl w:val="0"/>
          <w:numId w:val="36"/>
        </w:numPr>
        <w:ind w:left="1276" w:hanging="567"/>
        <w:jc w:val="both"/>
        <w:rPr>
          <w:rFonts w:ascii="Tahoma" w:hAnsi="Tahoma" w:cs="Tahoma"/>
          <w:sz w:val="20"/>
          <w:szCs w:val="20"/>
        </w:rPr>
      </w:pPr>
      <w:r w:rsidRPr="00556C97">
        <w:rPr>
          <w:rFonts w:ascii="Tahoma" w:hAnsi="Tahoma" w:cs="Tahoma"/>
          <w:sz w:val="20"/>
          <w:szCs w:val="20"/>
        </w:rPr>
        <w:t xml:space="preserve">Con </w:t>
      </w:r>
      <w:r w:rsidRPr="00556C97">
        <w:rPr>
          <w:rFonts w:ascii="Tahoma" w:hAnsi="Tahoma" w:cs="Tahoma"/>
          <w:b/>
          <w:sz w:val="20"/>
          <w:szCs w:val="20"/>
        </w:rPr>
        <w:t>Carta Notarial de fecha 14 de enero de 2010, diligenciada notarialmente el 15 de enero de 2010 (horas 14.37 pm)</w:t>
      </w:r>
      <w:r w:rsidRPr="00556C97">
        <w:rPr>
          <w:rFonts w:ascii="Tahoma" w:hAnsi="Tahoma" w:cs="Tahoma"/>
          <w:sz w:val="20"/>
          <w:szCs w:val="20"/>
        </w:rPr>
        <w:t>, el Contratista comunicó a la Entidad que había devuelto los cargos, siendo además que ésta no había cancelado las facturas antes detalladas, razón por la cual procedió a resolver la citada orden de trabajo.</w:t>
      </w:r>
    </w:p>
    <w:p w:rsidR="00556C97" w:rsidRPr="00556C97" w:rsidRDefault="00556C97" w:rsidP="00556C97">
      <w:pPr>
        <w:pStyle w:val="Prrafodelista"/>
        <w:ind w:left="1276" w:hanging="567"/>
        <w:rPr>
          <w:rFonts w:ascii="Tahoma" w:hAnsi="Tahoma" w:cs="Tahoma"/>
        </w:rPr>
      </w:pPr>
    </w:p>
    <w:p w:rsidR="00556C97" w:rsidRPr="00556C97" w:rsidRDefault="00556C97" w:rsidP="00556C97">
      <w:pPr>
        <w:numPr>
          <w:ilvl w:val="0"/>
          <w:numId w:val="4"/>
        </w:numPr>
        <w:tabs>
          <w:tab w:val="num" w:pos="567"/>
        </w:tabs>
        <w:ind w:left="567" w:hanging="567"/>
        <w:jc w:val="both"/>
        <w:rPr>
          <w:rFonts w:ascii="Tahoma" w:hAnsi="Tahoma" w:cs="Tahoma"/>
          <w:sz w:val="20"/>
          <w:szCs w:val="20"/>
        </w:rPr>
      </w:pPr>
      <w:r w:rsidRPr="00556C97">
        <w:rPr>
          <w:rFonts w:ascii="Tahoma" w:hAnsi="Tahoma" w:cs="Tahoma"/>
          <w:sz w:val="20"/>
          <w:szCs w:val="20"/>
        </w:rPr>
        <w:t>Atendiendo a ello, se aprecia que la Entidad y el Contratista siguieron, ambos de manera independiente, el procedimiento de resolución de contrato - Orden de Trabajo № 141- establecido en el artículo 169 del Reglamento, por lo que corresponde a este Colegiado determinar si la Entidad resolvió el contrato de manera antelada a la que realizó el Contratista, a fin de se configure el supuesto de hecho que la normativa de la materia ha requerido para estos casos, de lo contrario, la misma resultaría ineficaz por extemporánea.</w:t>
      </w:r>
    </w:p>
    <w:p w:rsidR="00556C97" w:rsidRPr="00556C97" w:rsidRDefault="00556C97" w:rsidP="00556C97">
      <w:pPr>
        <w:ind w:left="567"/>
        <w:rPr>
          <w:rFonts w:ascii="Tahoma" w:hAnsi="Tahoma" w:cs="Tahoma"/>
          <w:sz w:val="20"/>
          <w:szCs w:val="20"/>
        </w:rPr>
      </w:pPr>
    </w:p>
    <w:p w:rsidR="00556C97" w:rsidRPr="00556C97" w:rsidRDefault="00556C97" w:rsidP="006640F6">
      <w:pPr>
        <w:ind w:left="567"/>
        <w:jc w:val="both"/>
        <w:rPr>
          <w:rFonts w:ascii="Tahoma" w:hAnsi="Tahoma" w:cs="Tahoma"/>
          <w:sz w:val="20"/>
          <w:szCs w:val="20"/>
        </w:rPr>
      </w:pPr>
      <w:r w:rsidRPr="00556C97">
        <w:rPr>
          <w:rFonts w:ascii="Tahoma" w:hAnsi="Tahoma" w:cs="Tahoma"/>
          <w:sz w:val="20"/>
          <w:szCs w:val="20"/>
        </w:rPr>
        <w:t>Nótese entonces, que la resolución del contrato efectuada por la Entidad se realizó el 15 de enero de 2010 a horas 10:55 am, luego de la cual, a las 14:37 pm del mismo día, mes y año, la Entidad recibió la carta que le comunicaba la resolución del contrato por parte del Contratista, situación fáctica que evidencia que la Entidad resolvió el contrato antes que el Contratista, por lo que la resolución realizada por éste último carece de eficacia, ya que no existía un vínculo contractual entre ambos,</w:t>
      </w:r>
      <w:r w:rsidRPr="00556C97">
        <w:rPr>
          <w:rFonts w:ascii="Tahoma" w:hAnsi="Tahoma" w:cs="Tahoma"/>
          <w:sz w:val="20"/>
          <w:szCs w:val="20"/>
          <w:lang w:val="es-PE"/>
        </w:rPr>
        <w:t xml:space="preserve"> razón por la cual, queda debidamente acredito en autos, que la Entidad cumplió con el procedimiento descrito en los articulo 168 y 169 del Reglamento.</w:t>
      </w:r>
    </w:p>
    <w:p w:rsidR="00556C97" w:rsidRPr="00556C97" w:rsidRDefault="00556C97" w:rsidP="00556C97">
      <w:pPr>
        <w:ind w:left="567"/>
        <w:rPr>
          <w:rFonts w:ascii="Tahoma" w:hAnsi="Tahoma" w:cs="Tahoma"/>
          <w:sz w:val="20"/>
          <w:szCs w:val="20"/>
        </w:rPr>
      </w:pPr>
    </w:p>
    <w:p w:rsidR="00556C97" w:rsidRPr="00556C97" w:rsidRDefault="00556C97" w:rsidP="00556C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556C97">
        <w:rPr>
          <w:rFonts w:ascii="Tahoma" w:hAnsi="Tahoma" w:cs="Tahoma"/>
          <w:sz w:val="20"/>
          <w:szCs w:val="20"/>
        </w:rPr>
        <w:t>En adición a ello,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556C97">
        <w:rPr>
          <w:rStyle w:val="Refdenotaalpie"/>
          <w:rFonts w:ascii="Tahoma" w:eastAsia="Calibri" w:hAnsi="Tahoma" w:cs="Tahoma"/>
          <w:sz w:val="20"/>
          <w:szCs w:val="20"/>
        </w:rPr>
        <w:footnoteReference w:id="7"/>
      </w:r>
      <w:r w:rsidRPr="00556C97">
        <w:rPr>
          <w:rFonts w:ascii="Tahoma" w:hAnsi="Tahoma" w:cs="Tahoma"/>
          <w:sz w:val="20"/>
          <w:szCs w:val="20"/>
        </w:rPr>
        <w:t xml:space="preserve">.  Entonces, considerando que la Entidad en su </w:t>
      </w:r>
      <w:r w:rsidRPr="00556C97">
        <w:rPr>
          <w:rFonts w:ascii="Tahoma" w:hAnsi="Tahoma" w:cs="Tahoma"/>
          <w:sz w:val="20"/>
          <w:szCs w:val="20"/>
        </w:rPr>
        <w:lastRenderedPageBreak/>
        <w:t>Informe № 018-2011-EF/94.05.1.2, señaló que el Contratista no solicitó discutir la resolución del contrato dentro de los plazos establecidos en la norma conforme a su derecho, debe entenderse que la misma quedó consentida.</w:t>
      </w:r>
    </w:p>
    <w:p w:rsidR="00556C97" w:rsidRPr="00556C97" w:rsidRDefault="00556C97" w:rsidP="00556C97">
      <w:pPr>
        <w:pStyle w:val="Prrafodelista"/>
        <w:rPr>
          <w:rFonts w:ascii="Tahoma" w:hAnsi="Tahoma" w:cs="Tahoma"/>
        </w:rPr>
      </w:pPr>
    </w:p>
    <w:p w:rsidR="00556C97" w:rsidRPr="00556C97" w:rsidRDefault="00556C97" w:rsidP="00556C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556C97">
        <w:rPr>
          <w:rFonts w:ascii="Tahoma" w:hAnsi="Tahoma" w:cs="Tahoma"/>
          <w:sz w:val="20"/>
          <w:szCs w:val="20"/>
        </w:rPr>
        <w:t>Habiendo dilucidado el aspecto formal y procedimental de la resolución contractual bajo examen</w:t>
      </w:r>
      <w:r w:rsidRPr="00556C97">
        <w:rPr>
          <w:rFonts w:ascii="Tahoma" w:hAnsi="Tahoma" w:cs="Tahoma"/>
          <w:sz w:val="20"/>
          <w:szCs w:val="20"/>
          <w:lang w:val="es-PE"/>
        </w:rPr>
        <w:t xml:space="preserve">, corresponde determinar si el Contratista es responsable de dicha resolución por el incumplimiento injustificado de sus obligaciones contractuales, ya que </w:t>
      </w:r>
      <w:r w:rsidRPr="00556C97">
        <w:rPr>
          <w:rFonts w:ascii="Tahoma" w:hAnsi="Tahoma" w:cs="Tahoma"/>
          <w:sz w:val="20"/>
          <w:szCs w:val="20"/>
        </w:rPr>
        <w:t>en el supuesto de haberse producido por razones de caso fortuito o fuerza mayor, nos encontraríamos ante una causa justificante de la inejecución de las prestaciones a su cargo.</w:t>
      </w:r>
    </w:p>
    <w:p w:rsidR="00556C97" w:rsidRPr="00556C97" w:rsidRDefault="00556C97" w:rsidP="00556C97">
      <w:pPr>
        <w:pStyle w:val="Prrafodelista"/>
        <w:rPr>
          <w:rFonts w:ascii="Tahoma" w:hAnsi="Tahoma" w:cs="Tahoma"/>
        </w:rPr>
      </w:pPr>
    </w:p>
    <w:p w:rsidR="00556C97" w:rsidRPr="00556C97" w:rsidRDefault="00556C97" w:rsidP="00556C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556C97">
        <w:rPr>
          <w:rFonts w:ascii="Tahoma" w:hAnsi="Tahoma" w:cs="Tahoma"/>
          <w:sz w:val="20"/>
          <w:szCs w:val="20"/>
        </w:rPr>
        <w:t>Así, pues, conforme a lo establecido en el artículo 50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201 del Reglamento prevé que el contrato es obligatorio para las partes que lo suscriben. Por ello, el contrato constituye la fuente de obligación de las partes contratantes, la cual está constituida en el mandato legal, reglamentario, las bases integradas y la oferta ganadora, por lo que debe ser atendido tanto por el Contratista como por la Entidad, debido a que su formalización constituye una declaración de voluntad y al estar debidamente perfeccionado, tiene fuerza de Ley.</w:t>
      </w:r>
    </w:p>
    <w:p w:rsidR="00556C97" w:rsidRPr="00556C97" w:rsidRDefault="00556C97" w:rsidP="00556C97">
      <w:pPr>
        <w:pStyle w:val="Prrafodelista"/>
        <w:rPr>
          <w:rFonts w:ascii="Tahoma" w:hAnsi="Tahoma" w:cs="Tahoma"/>
        </w:rPr>
      </w:pPr>
    </w:p>
    <w:p w:rsidR="00556C97" w:rsidRPr="00556C97" w:rsidRDefault="00556C97" w:rsidP="00556C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556C97">
        <w:rPr>
          <w:rFonts w:ascii="Tahoma" w:hAnsi="Tahoma" w:cs="Tahoma"/>
          <w:sz w:val="20"/>
          <w:szCs w:val="20"/>
        </w:rPr>
        <w:t>En el presente caso, fluye de los actuados que el Contratista, pese a haber sido válidamente requerido por la Entidad para que haga efectivo el cumplimiento de las obligaciones derivadas de la Orden de Trabajo № 141, luego de habérsele concedido un plazo adicional al originalmente pactado, ha persistido en su incumplimiento, hecho que ha desencadenado la resolución de la mencionado orden de trabajo.</w:t>
      </w:r>
    </w:p>
    <w:p w:rsidR="00556C97" w:rsidRPr="00556C97" w:rsidRDefault="00556C97" w:rsidP="00556C97">
      <w:pPr>
        <w:pStyle w:val="Prrafodelista"/>
        <w:rPr>
          <w:rFonts w:ascii="Tahoma" w:hAnsi="Tahoma" w:cs="Tahoma"/>
        </w:rPr>
      </w:pPr>
    </w:p>
    <w:p w:rsidR="00556C97" w:rsidRPr="00556C97" w:rsidRDefault="00556C97" w:rsidP="00556C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556C97">
        <w:rPr>
          <w:rFonts w:ascii="Tahoma" w:hAnsi="Tahoma" w:cs="Tahoma"/>
          <w:sz w:val="20"/>
          <w:szCs w:val="20"/>
        </w:rPr>
        <w:t>De los antecedentes administrativos, se puede observar que la Entidad le remitió diversas comunicaciones al Contratista para que cumpla con presentar los cargos pendientes del servicio de mensajería, obligación que a decir de la Entidad, era de cumplimiento obligatorio por parte del Contratista, de acuerdo a lo estipulado en las Bases Administrativas del presente proceso de selección, así como en la Orden de Trabajo № 141.</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Resulta necesario entonces analizar cada uno de los requerimientos realizados por la Entidad a fin de que el Contratista haga efectivo el cumplimiento de sus obligaciones, los cuales –según informó la Entidad– no fueron cumplidos por éste último–, ocasionando así la resolución del contrato, por causa atribuible a su parte.</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Así, en primer orden, tenemos que mediante Oficio № 3536-2009-EF/94.05.1.2 diligenciado vía conducto notarial el 27 agosto de 2009, la Entidad otorgó al Contratista el plazo de cinco (5) días calendario para que cumpla con entregar 179 cargos de los meses de junio, julio y agosto, correspondiente al servicio a nivel nacional e internacional, bajo apercibimiento de resolver la Orden de Trabajo № 141.</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Sobre la base de lo expuesto, y en virtud al derecho de defensa que ampara a los administrados, el Contratista alegó que a través de la Carta s/n presentada el 06 de septiembre de 2009, subsanó las observaciones planteadas por la Entidad en el citado oficio, de manera tal, que le indicó que faltaba la instalación del sistema computarizado, para el envío de los cargos digitalizados, obligación que estaba a cargo de la Entidad, la cual no cumplió conforme lo establecido en los Términos de Referencia de servicio contratado. Asimismo, el Contratista añadió que el 11 de agosto de 2009, el Jefe de la Oficina de Tecnologías de Información de la Entidad otorgó la conformidad del servicio correspondiente a junio y julio del 2009, conforme la Orden de Trabajo № 141.</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Dentro de este contexto, este Colegiado ha tenido a la vista la Carta s/n presentada el 06 de septiembre de 2009, mediante la cual el Contratista le informó a la Entidad que </w:t>
      </w:r>
      <w:r w:rsidRPr="00556C97">
        <w:rPr>
          <w:rFonts w:ascii="Tahoma" w:hAnsi="Tahoma" w:cs="Tahoma"/>
          <w:i/>
        </w:rPr>
        <w:t xml:space="preserve">«respecto al servicio nacional, todos sus envíos han sido diligenciados; asimismo según nuestros controles no tenemos pendientes. </w:t>
      </w:r>
      <w:r w:rsidRPr="00556C97">
        <w:rPr>
          <w:rFonts w:ascii="Tahoma" w:hAnsi="Tahoma" w:cs="Tahoma"/>
          <w:i/>
          <w:u w:val="single"/>
        </w:rPr>
        <w:t>Sin embargo, a fin de detallar los faltantes, solicitamos con todo respeto nos envíen la relación de ellos</w:t>
      </w:r>
      <w:r w:rsidRPr="00556C97">
        <w:rPr>
          <w:rFonts w:ascii="Tahoma" w:hAnsi="Tahoma" w:cs="Tahoma"/>
          <w:i/>
        </w:rPr>
        <w:t>».</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En principio, resulta necesario traer a colación que de acuerdo con lo estipulado en el Capítulo III de las Bases Administrativas del citado proceso de selección, la Contratista estaba obligado a brindar el servicio de mensajería a nivel nacional e internacional. Así, pues, de acuerdo a los términos de referencia del servicio de mensajería a nivel nacional, las Bases estipularon que el Contratista debía entregar la correspondencia al destinatario elegido por la Entidad, siendo que dicha correspondencia,  contenía su propio cargo de notificación, el cual debía ser devuelto a la Entidad. Del mismo modo, las citadas Bases establecieron que la correspondencia se clasificaba en </w:t>
      </w:r>
      <w:r w:rsidRPr="00556C97">
        <w:rPr>
          <w:rFonts w:ascii="Tahoma" w:eastAsia="MS Mincho" w:hAnsi="Tahoma" w:cs="Tahoma"/>
          <w:lang w:val="es-ES_tradnl"/>
        </w:rPr>
        <w:t xml:space="preserve">oficios, cartas, circulares, resoluciones, notificaciones, boletas de pago y publicaciones, los cuales </w:t>
      </w:r>
      <w:r w:rsidRPr="00556C97">
        <w:rPr>
          <w:rFonts w:ascii="Tahoma" w:hAnsi="Tahoma" w:cs="Tahoma"/>
        </w:rPr>
        <w:t>debían ser diligenciados por el Contratista según los requerimientos de la Entidad.</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De la revisión del Oficio № 3536-2009-EF/94.05.1.2, se puede advertir que la Entidad requirió al Contrasta para que cumpla con devolver los cargos de la correspondencia; sin embargo, los mismos no fueron detallados por la Entidad, limitándose a requerirle la entrega de 179 cargos correspondientes a los meses de junio, julio y agosto de 2009; razón por la cual, dicho oficio no puede ser tomado en consideración por este Colegiado a fin de verificar si el Contratista incumplió sus prestaciones a cargos, en tanto que éste no permite advertir y mucho menos concluir que tipo de correspondencia le correspondía entregar al Contratista a fin de cumpla con lo establecido en la Orden de Trabajo № 141; más aún, si de la documentación obrante autos, se verifica que la Entidad le otorgó la conformidad del servicio realizado los meses de junio y julio del 2009. </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Sin embargo, a pesar de que dicho requerimiento resulta ser ineficaz, la Entidad de manera posterior remitió al Contratista el Oficio № 4579-2009-EF/94.05.1.2 diligenciado vía conducto notarial el 10 de noviembre de 2009, mediante el cual le otorgó el plazo de cinco (5) días calendario para que cumpla con </w:t>
      </w:r>
      <w:r w:rsidRPr="00556C97">
        <w:rPr>
          <w:rFonts w:ascii="Tahoma" w:hAnsi="Tahoma" w:cs="Tahoma"/>
          <w:b/>
        </w:rPr>
        <w:t>presentar los cargos de la documentación detallada en el anexo adjunto, correspondiente a los meses de junio, julio, agosto, septiembre y octubre del 2009 del servicio a nivel nacional</w:t>
      </w:r>
      <w:r w:rsidRPr="00556C97">
        <w:rPr>
          <w:rFonts w:ascii="Tahoma" w:hAnsi="Tahoma" w:cs="Tahoma"/>
        </w:rPr>
        <w:t>; bajo apercibimiento de resolver la Orden de Trabajo № 141.</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lastRenderedPageBreak/>
        <w:t>Véase, entonces, que en esta oportunidad la Entidad intimó al Contratista para que cumpla con presentar los cargos de la correspondencia correspondientes a los meses de junio, julio, agosto, septiembre y octubre del 2009, en esa medida, y de acuerdo a los numerales precedentes, este Colegiado verificara el supuesto incumplimiento del Contratista en los meses de agosto, septiembre y octubre del 2009, hecho que ha motivado que la Entidad le resuelva del contrato por causal atribuible a él.</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Llegados a ese punto, el Contratista manifestó por un lado, que la Entidad no cumplió con detallar los cargos de correspondencia que supuestamente tenía pendiente; y por el otro, que hasta el 11 de noviembre de 2009, la Entidad no había cumplido con solucionar los problemas que tenía el sistema para descargas los cargos de la correspondencia.</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Conforme, corre de autos, ante el requerimiento realizado por la Entidad a través del Oficio № 4579-2009-EF/94.05.1.2, el Contratista le remitió la Carta s/n de fecha 16 de noviembre de 2009, en el cual le informó que </w:t>
      </w:r>
      <w:r w:rsidRPr="00556C97">
        <w:rPr>
          <w:rFonts w:ascii="Tahoma" w:hAnsi="Tahoma" w:cs="Tahoma"/>
          <w:i/>
        </w:rPr>
        <w:t>«respecto al servicio nacional, todos sus envíos han sido diligenciados; asimismo según nuestros controles tenemos pendientes de devolución sólo 19 cargos. Estos han demorado de retornar a Lima, por situaciones fortuitas ajenas a nuestra operatividad. Es preciso indicar que, no hemos recibido la relación de pendientes en su oficio. Por lo que solicitamos nos hagan llegar el mismo».</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Respecto, al primer argumento sostenido por el Contratista, cabe indicar que obra a folio 123 del expediente administrativo, el Oficio № 4579-2009-EF/94.05.1.2, diligenciado por el Notario Público de Lima, el Dr. Jorge Ernesto Velarde Sussoni, mediante el cual dejó constancia que dicho oficio había sido entregado con dos páginas y dos anexos; dicho anexos correspondían a los cargos de correspondencia pendientes que aún no habían sido devueltos por el Contratista, por lo que carece todo fundamento fáctico y legal el argumento expuesto por el éste a fin de desvirtuar su responsabilidad en el incumplimiento de sus obligaciones contractuales, máxime si aún cuando éstos no hubieran sido detallados, el Contratista con ocasión a la mencionada misiva manifestó que tenía pendiente la entrega de 19 cargos de la correspondencia, los cuales –según afirmó– no fueron entregados por situaciones fortuitas ajenas a su representada; situación que no hace más que evidenciar que el Contratista no cumplió con presentar los cargos de la correspondencia, obligación que fue debidamente establecida en el literal f) del numeral 2 del Capítulo III de las Bases Administrativas, menos aún, demostró y/o acreditó el supuesto hecho fortuito por el cual impidió que cumpliera con sus prestaciones a cargo.</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Asimismo, respecto al segundo argumento de defensa del Contratista expuesto en el numeral 26 de la presente Fundamentación, referido a que la Entidad no había cumplido con solucionar los problemas que tenía el software a fin de descargar los cargos de correspondencia escaneados en el sistema, obligación que correspondía a la Entidad a tenor de lo establecido en los términos de referencia de la Bases Administrativas del presente proceso de selección.</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Ahora bien, el literal f) del numeral 2 del Capítulo III de las Bases de la Adjudicación de Menor Cuantía Servicio № 10-2009-CONASEV, estableció que el Contratista a efectos de cumplir con el servicio de mensajería a nivel nacional, debía cumplir con lo siguiente: </w:t>
      </w:r>
      <w:r w:rsidRPr="00556C97">
        <w:rPr>
          <w:rFonts w:ascii="Tahoma" w:hAnsi="Tahoma" w:cs="Tahoma"/>
          <w:i/>
        </w:rPr>
        <w:t xml:space="preserve">«El Envío de Información  de Cargos de Correspondencia. La empresa de mensajería deberá enviar Vía Internet la información consignada en los cargos en la estructura de datos que </w:t>
      </w:r>
      <w:r w:rsidRPr="00556C97">
        <w:rPr>
          <w:rFonts w:ascii="Tahoma" w:hAnsi="Tahoma" w:cs="Tahoma"/>
          <w:i/>
        </w:rPr>
        <w:lastRenderedPageBreak/>
        <w:t xml:space="preserve">se describe en el Anexo 07 Especificaciones del envío de información  por las Empresas de servicio de mensajería (sólo nacional). El envío se hará a través del Sistema MVNet (Sistema Electrónico de Intercambio de Información), </w:t>
      </w:r>
      <w:r w:rsidRPr="00556C97">
        <w:rPr>
          <w:rFonts w:ascii="Tahoma" w:hAnsi="Tahoma" w:cs="Tahoma"/>
          <w:b/>
          <w:i/>
        </w:rPr>
        <w:t>independientemente de la devolución de los cargos de la correspondencia</w:t>
      </w:r>
      <w:r w:rsidRPr="00556C97">
        <w:rPr>
          <w:rFonts w:ascii="Tahoma" w:hAnsi="Tahoma" w:cs="Tahoma"/>
          <w:i/>
        </w:rPr>
        <w:t>».</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De ello, se desprende, que el Contratista no sólo estaba obligado a cumplir </w:t>
      </w:r>
      <w:r w:rsidRPr="00556C97">
        <w:rPr>
          <w:rFonts w:ascii="Tahoma" w:hAnsi="Tahoma" w:cs="Tahoma"/>
          <w:lang w:val="es-MX"/>
        </w:rPr>
        <w:t xml:space="preserve">con el envío de los cargos de la correspondencia vía el sistema electrónico de intercambio de información, sino que éste debía devolver los cargos de la correspondencia que efectuaba a la Entidad; más aún, si el envió o descarga de las imágenes escaneadas de los cargos de la correspondencia en el sistema instalado por la Entidad resultaba infructuosa. Así, pues, la orden de compra, las Bases, </w:t>
      </w:r>
      <w:r w:rsidRPr="00556C97">
        <w:rPr>
          <w:rFonts w:ascii="Tahoma" w:hAnsi="Tahoma" w:cs="Tahoma"/>
        </w:rPr>
        <w:t>la oferta ganadora y los documentos derivados del proceso de selección establecieron que los cargos de la correspondencia tenían que ser entregadas por el Contratista a la Entidad de manera física y virtual, y que si bien, la Entidad cumplió con instalar el sistema para envió de los cargos digitalizados, el cual no funciono de manera adecuada, no obstante este hecho, no enervaba la obligación que si tenía a su cargo, obligación que fuera requerida por la Entidad, a través de diferentes comunicaciones, y cuyo cumplimiento acreditaría que el Contratista cumplió con sus obligaciones contractuales conforme lo prescribe la normativa que rige las contrataciones públicas.</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Posteriormente, no habiendo cumplido el Contratista con remitir la documentación solicitada, la Entidad le reiteró mediante el Oficio № 5242-2009-EF/94.05.1.2 diligenciado vía conducto notarial el 22 de diciembre de 2009, para que cumpliera dentro del plazo de cinco (5) días con presentar los cargos de correspondencia entregada a nivel nacional e internacional, detallados en los anexos adjuntos al mencionado oficio.</w:t>
      </w:r>
    </w:p>
    <w:p w:rsidR="00556C97" w:rsidRPr="00556C97" w:rsidRDefault="00556C97" w:rsidP="00556C97">
      <w:pPr>
        <w:pStyle w:val="Prrafodelista"/>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En ese sentido, el Contratista manifestó que a través del mencionado oficio, la Entidad le comunicó que aún tenía 64 cargos de correspondencia pendientes de entrega, pero increíblemente, no consignaron el reporte detallado de los cargos pendientes, siendo además que, en el citado oficio la Entidad señaló que en los meses de julio, agosto, septiembre y octubre del 2009, su representada tenía 22, 14, 10 y 40 cargos pendientes, respectivamente; sin embargo, según el reporte detallado de los cargos pendientes la cantidad era 21, 12, 7 y 3, hecho que denota que la Entidad tenía todos los cargos, pero debido a su poco control de los mismos, no sabía dónde estaban.</w:t>
      </w:r>
    </w:p>
    <w:p w:rsidR="00556C97" w:rsidRPr="00556C97" w:rsidRDefault="00556C97" w:rsidP="006640F6">
      <w:pPr>
        <w:pStyle w:val="Prrafodelista"/>
        <w:jc w:val="both"/>
        <w:rPr>
          <w:rFonts w:ascii="Tahoma" w:hAnsi="Tahoma" w:cs="Tahoma"/>
        </w:rPr>
      </w:pPr>
    </w:p>
    <w:p w:rsidR="00556C97" w:rsidRPr="00556C97" w:rsidRDefault="00556C97" w:rsidP="006640F6">
      <w:pPr>
        <w:pStyle w:val="Prrafodelista"/>
        <w:ind w:left="567"/>
        <w:jc w:val="both"/>
        <w:rPr>
          <w:rFonts w:ascii="Tahoma" w:hAnsi="Tahoma" w:cs="Tahoma"/>
        </w:rPr>
      </w:pPr>
      <w:r w:rsidRPr="00556C97">
        <w:rPr>
          <w:rFonts w:ascii="Tahoma" w:hAnsi="Tahoma" w:cs="Tahoma"/>
        </w:rPr>
        <w:t>Así, pues, el Contratista señaló que tales afirmaciones comprobarían que la Entidad no sabía lo que estaba requiriendo y más aún lo que estaba pendiente, en la medida que los funcionarios de la Entidad no tenía un control de los cargos devueltos, toda vez que éstos se encontraban amontonados en la Oficina de Tramite Documentario de su Institución.</w:t>
      </w:r>
    </w:p>
    <w:p w:rsidR="00556C97" w:rsidRPr="00556C97" w:rsidRDefault="00556C97" w:rsidP="006640F6">
      <w:pPr>
        <w:pStyle w:val="Prrafodelista"/>
        <w:jc w:val="both"/>
        <w:rPr>
          <w:rFonts w:ascii="Tahoma" w:hAnsi="Tahoma" w:cs="Tahoma"/>
        </w:rPr>
      </w:pPr>
    </w:p>
    <w:p w:rsidR="00556C97" w:rsidRPr="00556C97" w:rsidRDefault="00556C97" w:rsidP="006640F6">
      <w:pPr>
        <w:pStyle w:val="Prrafodelista"/>
        <w:ind w:left="567"/>
        <w:jc w:val="both"/>
        <w:rPr>
          <w:rFonts w:ascii="Tahoma" w:hAnsi="Tahoma" w:cs="Tahoma"/>
        </w:rPr>
      </w:pPr>
      <w:r w:rsidRPr="00556C97">
        <w:rPr>
          <w:rFonts w:ascii="Tahoma" w:hAnsi="Tahoma" w:cs="Tahoma"/>
        </w:rPr>
        <w:t>Adicionalmente a ello, el Contratista afirmó que contrariamente al requerimiento realizado por la Entidad respecto a los cargos pendientes del servicio internacional, la página 7 de los Términos de Referencia de las Bases Administrativas, estipularon que no se requería la devolución de los cargos de la mensajería del servicio internacional, toda vez que éstos sólo se confirman.</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rPr>
      </w:pPr>
      <w:r w:rsidRPr="00556C97">
        <w:rPr>
          <w:rFonts w:ascii="Tahoma" w:hAnsi="Tahoma" w:cs="Tahoma"/>
        </w:rPr>
        <w:t xml:space="preserve">Dentro de este contexto, fluye de los antecedentes administrativos, el Oficio № 5242-2009-EF/94.05.1.2, documento que fuera notificado al Contratista para que cumpla con </w:t>
      </w:r>
      <w:r w:rsidRPr="00556C97">
        <w:rPr>
          <w:rFonts w:ascii="Tahoma" w:hAnsi="Tahoma" w:cs="Tahoma"/>
        </w:rPr>
        <w:lastRenderedPageBreak/>
        <w:t xml:space="preserve">sus obligaciones contractuales, el cual contenía un reporte detallado de los cargos pendientes que el Contratista no había devuelto ni presentado en las instalaciones de la Entidad. En ese sentido, el Contratista ha manifestado durante el curso del presente procedimiento administrativo sancionador, que si había cumplido con devolver los cargos de la correspondencia del servicio nacional, sin embargo éste no ha presentado </w:t>
      </w:r>
      <w:r w:rsidRPr="00556C97">
        <w:rPr>
          <w:rFonts w:ascii="Tahoma" w:hAnsi="Tahoma" w:cs="Tahoma"/>
          <w:lang w:val="es-MX"/>
        </w:rPr>
        <w:t xml:space="preserve">documento alguno que acredite que cumplió de manera </w:t>
      </w:r>
      <w:r w:rsidRPr="00556C97">
        <w:rPr>
          <w:rFonts w:ascii="Tahoma" w:hAnsi="Tahoma" w:cs="Tahoma"/>
        </w:rPr>
        <w:t xml:space="preserve">oportuna con las prestaciones que tenía a su cargo de acuerdo al </w:t>
      </w:r>
      <w:r w:rsidRPr="00556C97">
        <w:rPr>
          <w:rFonts w:ascii="Tahoma" w:hAnsi="Tahoma" w:cs="Tahoma"/>
          <w:lang w:val="es-MX"/>
        </w:rPr>
        <w:t>literal f) de los términos de referencia de las citadas Bases en concordancia con la Orden de Trabajo № 141-2009.</w:t>
      </w:r>
    </w:p>
    <w:p w:rsidR="00556C97" w:rsidRPr="00556C97" w:rsidRDefault="00556C97" w:rsidP="00556C97">
      <w:pPr>
        <w:pStyle w:val="Prrafodelista"/>
        <w:ind w:left="567"/>
        <w:rPr>
          <w:rFonts w:ascii="Tahoma" w:hAnsi="Tahoma" w:cs="Tahoma"/>
        </w:rPr>
      </w:pPr>
    </w:p>
    <w:p w:rsidR="00556C97" w:rsidRPr="00556C97" w:rsidRDefault="00556C97" w:rsidP="00556C97">
      <w:pPr>
        <w:pStyle w:val="Prrafodelista"/>
        <w:numPr>
          <w:ilvl w:val="0"/>
          <w:numId w:val="4"/>
        </w:numPr>
        <w:ind w:left="567" w:hanging="567"/>
        <w:jc w:val="both"/>
        <w:rPr>
          <w:rFonts w:ascii="Tahoma" w:hAnsi="Tahoma" w:cs="Tahoma"/>
          <w:b/>
          <w:lang w:val="es-PE"/>
        </w:rPr>
      </w:pPr>
      <w:r w:rsidRPr="00556C97">
        <w:rPr>
          <w:rFonts w:ascii="Tahoma" w:hAnsi="Tahoma" w:cs="Tahoma"/>
        </w:rPr>
        <w:t>Sin perjuicio de lo expuesto, cabe precisar, que a través Oficio № 5242-2009-EF/94.05.1.2, la Entidad comunicó al Contratista que a pesar de los requerimientos realizados con anterioridad al mencionado oficio, aún quedaban 64 cargos pendientes de entrega correspondientes al servicio nacional; para tal efecto, la Entidad le remitió el reporte detallado, indicándole el tipo de correspondencia, la fecha de su envío así como los cargos entregados, de manera tal, que el Contratista conocía con detalle los cargos que le faltaba devolver, cargos que según informó la Entidad, estaban pendientes de entrega; razón por la cual, lo alegado por el Contratista, referido a que la Entidad tenía amontonado los cargos que supuestamente había entregado como parte de sus obligaciones, no resulta amparable, máxime si dicho argumento lo sustenta en que la Entidad había consignado en el Oficio № 4579-2009-EF/94.05.1.2</w:t>
      </w:r>
      <w:r w:rsidRPr="00556C97">
        <w:rPr>
          <w:rStyle w:val="Refdenotaalpie"/>
          <w:rFonts w:ascii="Tahoma" w:hAnsi="Tahoma" w:cs="Tahoma"/>
        </w:rPr>
        <w:footnoteReference w:id="8"/>
      </w:r>
      <w:r w:rsidRPr="00556C97">
        <w:rPr>
          <w:rFonts w:ascii="Tahoma" w:hAnsi="Tahoma" w:cs="Tahoma"/>
        </w:rPr>
        <w:t xml:space="preserve"> que 98 cargos de correspondencia estaban pendientes de entrega, mientras que en el Oficio № 5242-2009-EF/94.05.1.2, consignó la cantidad de 64 cargos pendientes, hecho que hace evidenciar por lo contrario, que durante la ejecución contractual, a pesar de los requerimientos realizados por la Entidad, no cumplió con presentar de manera completa los cargos de la correspondencia a nivel nacional; más aún, debe señalarse que durante el trámite del presente procedimiento administrativo sancionador el Contratista no llegó a demostrar, tampoco, que la Entidad tenía los cargos de la correspondencia del servicio nacional en su Oficina de Tramite Documentario.</w:t>
      </w:r>
    </w:p>
    <w:p w:rsidR="00556C97" w:rsidRPr="00556C97" w:rsidRDefault="00556C97" w:rsidP="00556C97">
      <w:pPr>
        <w:pStyle w:val="Prrafodelista"/>
        <w:ind w:left="567"/>
        <w:rPr>
          <w:rFonts w:ascii="Tahoma" w:hAnsi="Tahoma" w:cs="Tahoma"/>
          <w:b/>
          <w:lang w:val="es-PE"/>
        </w:rPr>
      </w:pPr>
    </w:p>
    <w:p w:rsidR="00556C97" w:rsidRPr="00556C97" w:rsidRDefault="00556C97" w:rsidP="00556C97">
      <w:pPr>
        <w:pStyle w:val="Prrafodelista"/>
        <w:numPr>
          <w:ilvl w:val="0"/>
          <w:numId w:val="4"/>
        </w:numPr>
        <w:ind w:left="567" w:hanging="567"/>
        <w:contextualSpacing w:val="0"/>
        <w:jc w:val="both"/>
        <w:rPr>
          <w:rFonts w:ascii="Tahoma" w:hAnsi="Tahoma" w:cs="Tahoma"/>
          <w:lang w:val="es-MX"/>
        </w:rPr>
      </w:pPr>
      <w:r w:rsidRPr="00556C97">
        <w:rPr>
          <w:rFonts w:ascii="Tahoma" w:hAnsi="Tahoma" w:cs="Tahoma"/>
        </w:rPr>
        <w:t xml:space="preserve">Asimismo, con relación al requerimiento intimado por la Entidad, referido a la entrega de los cargos de correspondencia del servicio internacional, cabe indicar, que de la lectura de los Términos de Referencia contenidos en las Bases Administrativas del proceso de selección no se advierte que dicha obligación correspondía al Contratista, por cuanto las citadas Bases no señalaron que los cargos de la correspondencia a nivel internacional serían devueltos a la Entidad, tal y como se consignó en el servicio de mensajería a nivel nacional. En consecuencia, la no presentación de los cargos de la correspondencia del ámbito internacional ante la Entidad no resultan ser imputables al Contratista, ello en estricta observancia del </w:t>
      </w:r>
      <w:r w:rsidRPr="00556C97">
        <w:rPr>
          <w:rFonts w:ascii="Tahoma" w:hAnsi="Tahoma" w:cs="Tahoma"/>
          <w:i/>
        </w:rPr>
        <w:t>Principio de Tipicidad</w:t>
      </w:r>
      <w:r w:rsidRPr="00556C97">
        <w:rPr>
          <w:rFonts w:ascii="Tahoma" w:hAnsi="Tahoma" w:cs="Tahoma"/>
        </w:rPr>
        <w:t xml:space="preserve"> previsto en el artículo 230 de la Ley № 27444, del Procedimiento Administrativo General, en cuya virtud sólo constituyen conductas sancionables administrativamente las infracciones previstas expresamente en normas con rango de ley mediante su tipificación como tales, sin admitir interpretación extensiva o por analogía. </w:t>
      </w:r>
    </w:p>
    <w:p w:rsidR="00556C97" w:rsidRPr="00556C97" w:rsidRDefault="00556C97" w:rsidP="00556C97">
      <w:pPr>
        <w:pStyle w:val="Prrafodelista"/>
        <w:rPr>
          <w:rFonts w:ascii="Tahoma" w:hAnsi="Tahoma" w:cs="Tahoma"/>
        </w:rPr>
      </w:pPr>
    </w:p>
    <w:p w:rsidR="006640F6" w:rsidRPr="006640F6" w:rsidRDefault="00556C97" w:rsidP="006640F6">
      <w:pPr>
        <w:pStyle w:val="Prrafodelista"/>
        <w:widowControl w:val="0"/>
        <w:numPr>
          <w:ilvl w:val="0"/>
          <w:numId w:val="4"/>
        </w:numPr>
        <w:suppressAutoHyphens/>
        <w:ind w:left="567" w:hanging="567"/>
        <w:contextualSpacing w:val="0"/>
        <w:jc w:val="both"/>
        <w:rPr>
          <w:rFonts w:ascii="Tahoma" w:hAnsi="Tahoma" w:cs="Tahoma"/>
        </w:rPr>
      </w:pPr>
      <w:r w:rsidRPr="00556C97">
        <w:rPr>
          <w:rFonts w:ascii="Tahoma" w:hAnsi="Tahoma" w:cs="Tahoma"/>
          <w:lang w:val="es-MX"/>
        </w:rPr>
        <w:t xml:space="preserve">No obstante ello, queda claro que la Entidad requirió al Contratista el cumplimiento de sus obligaciones contractuales, esto es, presentar los cargos de la correspondencia entregada a nivel nacional, lo cual debió ser cumplida en óptimas condiciones y conforme a los </w:t>
      </w:r>
      <w:r w:rsidRPr="00556C97">
        <w:rPr>
          <w:rFonts w:ascii="Tahoma" w:hAnsi="Tahoma" w:cs="Tahoma"/>
          <w:lang w:val="es-MX"/>
        </w:rPr>
        <w:lastRenderedPageBreak/>
        <w:t xml:space="preserve">términos de referencia descritos en las Bases. Pese a ello, ha quedado acreditado en el presente caso que, al </w:t>
      </w:r>
      <w:r w:rsidRPr="00556C97">
        <w:rPr>
          <w:rFonts w:ascii="Tahoma" w:hAnsi="Tahoma" w:cs="Tahoma"/>
        </w:rPr>
        <w:t>27 de diciembre de 2009</w:t>
      </w:r>
      <w:r w:rsidRPr="00556C97">
        <w:rPr>
          <w:rFonts w:ascii="Tahoma" w:hAnsi="Tahoma" w:cs="Tahoma"/>
          <w:lang w:val="es-MX"/>
        </w:rPr>
        <w:t>, fecha límite para el cumplimiento de sus obligaciones, el Contratista no cumplió con las prestaciones que tenía a su cargo</w:t>
      </w:r>
      <w:r w:rsidRPr="00556C97">
        <w:rPr>
          <w:rFonts w:ascii="Tahoma" w:hAnsi="Tahoma" w:cs="Tahoma"/>
          <w:bCs/>
        </w:rPr>
        <w:t xml:space="preserve">. </w:t>
      </w:r>
      <w:r w:rsidRPr="00556C97">
        <w:rPr>
          <w:rFonts w:ascii="Tahoma" w:hAnsi="Tahoma" w:cs="Tahoma"/>
          <w:lang w:val="es-MX"/>
        </w:rPr>
        <w:t>Tal situación fáctica se infiere de lo informado por la Entidad, así como de las comunicaciones cursadas al Contratista y de las instrumentales que obran el presente expediente administrativo.</w:t>
      </w:r>
    </w:p>
    <w:p w:rsidR="006640F6" w:rsidRPr="006640F6" w:rsidRDefault="006640F6" w:rsidP="006640F6">
      <w:pPr>
        <w:pStyle w:val="Prrafodelista"/>
        <w:rPr>
          <w:rFonts w:ascii="Tahoma" w:hAnsi="Tahoma" w:cs="Tahoma"/>
        </w:rPr>
      </w:pPr>
    </w:p>
    <w:p w:rsidR="00556C97" w:rsidRPr="006640F6" w:rsidRDefault="00556C97" w:rsidP="006640F6">
      <w:pPr>
        <w:pStyle w:val="Prrafodelista"/>
        <w:widowControl w:val="0"/>
        <w:numPr>
          <w:ilvl w:val="0"/>
          <w:numId w:val="4"/>
        </w:numPr>
        <w:suppressAutoHyphens/>
        <w:ind w:left="567" w:hanging="567"/>
        <w:contextualSpacing w:val="0"/>
        <w:jc w:val="both"/>
        <w:rPr>
          <w:rFonts w:ascii="Tahoma" w:hAnsi="Tahoma" w:cs="Tahoma"/>
        </w:rPr>
      </w:pPr>
      <w:r w:rsidRPr="006640F6">
        <w:rPr>
          <w:rFonts w:ascii="Tahoma" w:hAnsi="Tahoma" w:cs="Tahoma"/>
        </w:rPr>
        <w:t>En ese orden de ideas, resulta necesario mencionar que son los postores los únicos responsables de los términos consignados en su oferta presentada en el proceso de selección, por lo que su sola presentación los vincula jurídicamente, de modo que el eventual otorgamiento de la Buena Pro a favor del ganador y la consecuente suscripción contractual, obliga a esta último a cumplir con lo ofertado dentro del plazo señalado, para lo cual aquél de manera diligente debe prever que dicha prestación se realice en las condiciones pactadas.</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 xml:space="preserve">Así, pues, de acuerdo con lo establecido en el artículo 1314 del Código Civil, quien actúa con la diligencia ordinaria, no es imputable por la inejecución de la obligación o por su cumplimiento, parcial, tardío o defectuoso. </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A mayor abundamiento, respecto del incumplimiento de obligaciones, existe la presunción legal establecida en el artículo 1329 del Código Civil, según el cual aquél es producto de la falta de diligencia del deudor</w:t>
      </w:r>
      <w:r w:rsidRPr="00556C97">
        <w:rPr>
          <w:rStyle w:val="Refdenotaalpie"/>
          <w:rFonts w:ascii="Tahoma" w:hAnsi="Tahoma" w:cs="Tahoma"/>
          <w:sz w:val="20"/>
          <w:szCs w:val="20"/>
        </w:rPr>
        <w:footnoteReference w:id="9"/>
      </w:r>
      <w:r w:rsidRPr="00556C97">
        <w:rPr>
          <w:rFonts w:ascii="Tahoma" w:hAnsi="Tahoma" w:cs="Tahoma"/>
          <w:sz w:val="20"/>
          <w:szCs w:val="20"/>
        </w:rPr>
        <w:t>, lo que implica que es su deber demostrar lo contrario y acreditar que, no obstante haber actuado con la diligencia ordinaria exigida por la naturaleza de la prestación, le fue imposible cumplirla.</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Por consiguiente, considerando que el Contratista no ha aportado prueba alguna ni ha acreditado durante la tramitación del presente procedimiento administrativo sancionador que el incumplimiento de la Orden de Trabajo № 141 se haya generado por causas ajenas a su voluntad, ni que haya actuado con la diligencia ordinaria debida, este Tribunal concluye que la resolución del citado contrato le resulta imputable.</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Por las consideraciones expuestas, y no habiéndose probado la existencia de causa justificante para el incumplimiento de las obligaciones del Contratista, este Colegiado determina que en el presente caso se ha configurado la causal tipificada en el literal b) del numeral 51.1 del artículo 51 de la Ley en concordancia con el literal b) del numeral 1) del artículo 237 del Reglamento, la cual se encuentra sancionada con inhabilitación temporal para ser postor y contratar con el Estado por un período no menor de uno (1) ni mayor de tres (3) años.</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A efecto de graduar la sanción administrativa a imponerse, debe considerarse los criterios establecidos en el artículo 245 del Reglamento</w:t>
      </w:r>
      <w:r w:rsidRPr="00556C97">
        <w:rPr>
          <w:rStyle w:val="Refdenotaalpie"/>
          <w:rFonts w:ascii="Tahoma" w:hAnsi="Tahoma" w:cs="Tahoma"/>
          <w:sz w:val="20"/>
          <w:szCs w:val="20"/>
        </w:rPr>
        <w:footnoteReference w:id="10"/>
      </w:r>
      <w:r w:rsidRPr="00556C97">
        <w:rPr>
          <w:rFonts w:ascii="Tahoma" w:hAnsi="Tahoma" w:cs="Tahoma"/>
          <w:sz w:val="20"/>
          <w:szCs w:val="20"/>
        </w:rPr>
        <w:t>.</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En ese sentido, en relación con la naturaleza de la infracción cometida, es importante señalar que la conducta efectuada por el Contratista reviste de una considerable gravedad en la medida que desde el momento en que se asumió un compromiso contractual frente a la Entidad, se encontraba llamada a cumplir cabalmente con lo ofrecido, máxime si es conocido que ante un eventual incumplimiento se verían seriamente afectados intereses de carácter público así como ha retrasado el cumplimiento de las metas institucionales de la Entidad.</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En igual sentido, en cuanto al criterio de intencionalidad del infractor, este Colegiado considera que en tanto, la conducta llevada a cabo por parte del Contratista consistente en la resolución del contrato, no permite a este Colegiado determinar la existencia de intencionalidad de su parte en la medida que no se ha evidenciado la consecución de un fin ulterior; no obstante lo cual, si resulta claramente una falta de diligencia por parte de dicho Contratista, toda vez que ésta debió cumplir con sus obligaciones pactadas la Orden de Trabajo № 141.</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 xml:space="preserve">De esta manera, en lo que atañe al daño causado, es relevante tomar en cuenta, por un lado, la cuantía que subyace Orden de Trabajo № 141, por el monto de S/. 18 636.66 nuevos soles y, por el otro, que su incumplimiento por parte del Contratista generó un daño a la Entidad, causando el retraso en el cumplimiento de sus objetivos, el cual había sido programado y presupuestado con anticipación. </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Sin perjuicio de lo anterior, respecto de las condiciones del infractor y de su conducta procesal durante la sustanciación del presente procedimiento administrativo sancionador, el infractor ha sido inhabilitado temporalmente con doce (12) meses en sus derechos de participar en procesos de selección y contratar con el Estado, impuesta por Resolución № 049-2011-TC-S3, vigente desde 14 de febrero de 2011 hasta el 07 de marzo de 2011; sin embargo, a través de la Resolución №s 02 y 03 del 04 de marzo de 2011 y 07 de marzo de 2011, respectivamente el 6º Juzgado Civil de Huancayo le concedió medida cautelar innovativa y ordenó suspender provisionalmente los efectos de la Resolución № 049-2011-TC-S3; así también, abona a favor del Contratista que durante la sustanciación del presente procedimiento administrativo sancionador el Contratista ha efectuado la presentación de sus descargos.</w:t>
      </w:r>
    </w:p>
    <w:p w:rsidR="00556C97" w:rsidRPr="00556C97" w:rsidRDefault="00556C97" w:rsidP="00556C97">
      <w:pPr>
        <w:pStyle w:val="Prrafodelista"/>
        <w:rPr>
          <w:rFonts w:ascii="Tahoma" w:hAnsi="Tahoma" w:cs="Tahoma"/>
        </w:rPr>
      </w:pPr>
    </w:p>
    <w:p w:rsidR="00556C97" w:rsidRPr="00556C97" w:rsidRDefault="00556C97" w:rsidP="00556C97">
      <w:pPr>
        <w:pStyle w:val="Textoindependiente"/>
        <w:widowControl w:val="0"/>
        <w:numPr>
          <w:ilvl w:val="0"/>
          <w:numId w:val="4"/>
        </w:numPr>
        <w:suppressAutoHyphens/>
        <w:spacing w:after="0"/>
        <w:ind w:left="567" w:hanging="567"/>
        <w:jc w:val="both"/>
        <w:rPr>
          <w:rFonts w:ascii="Tahoma" w:hAnsi="Tahoma" w:cs="Tahoma"/>
          <w:sz w:val="20"/>
          <w:szCs w:val="20"/>
        </w:rPr>
      </w:pPr>
      <w:r w:rsidRPr="00556C97">
        <w:rPr>
          <w:rFonts w:ascii="Tahoma" w:hAnsi="Tahoma" w:cs="Tahoma"/>
          <w:sz w:val="20"/>
          <w:szCs w:val="20"/>
        </w:rPr>
        <w:t xml:space="preserve">Finalmente, resulta importante traer a colación el </w:t>
      </w:r>
      <w:r w:rsidRPr="00556C97">
        <w:rPr>
          <w:rFonts w:ascii="Tahoma" w:hAnsi="Tahoma" w:cs="Tahoma"/>
          <w:i/>
          <w:sz w:val="20"/>
          <w:szCs w:val="20"/>
        </w:rPr>
        <w:t>principio de razonabilidad</w:t>
      </w:r>
      <w:r w:rsidRPr="00556C97">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w:t>
      </w:r>
      <w:r w:rsidRPr="00556C97">
        <w:rPr>
          <w:rFonts w:ascii="Tahoma" w:hAnsi="Tahoma" w:cs="Tahoma"/>
          <w:sz w:val="20"/>
          <w:szCs w:val="20"/>
        </w:rPr>
        <w:lastRenderedPageBreak/>
        <w:t xml:space="preserve">estrictamente necesario para la satisfacción de su cometido. </w:t>
      </w:r>
    </w:p>
    <w:p w:rsidR="001776B6" w:rsidRPr="00556C97" w:rsidRDefault="001776B6" w:rsidP="001776B6">
      <w:pPr>
        <w:pStyle w:val="Prrafodelista"/>
        <w:jc w:val="both"/>
        <w:rPr>
          <w:rFonts w:ascii="Tahoma" w:hAnsi="Tahoma" w:cs="Tahoma"/>
        </w:rPr>
      </w:pPr>
    </w:p>
    <w:p w:rsidR="00DA127C" w:rsidRPr="00556C97" w:rsidRDefault="00DA127C" w:rsidP="00DA127C">
      <w:pPr>
        <w:ind w:left="567" w:firstLine="567"/>
        <w:jc w:val="both"/>
        <w:rPr>
          <w:rFonts w:ascii="Tahoma" w:hAnsi="Tahoma" w:cs="Tahoma"/>
          <w:sz w:val="20"/>
          <w:szCs w:val="20"/>
        </w:rPr>
      </w:pPr>
      <w:r w:rsidRPr="00556C97">
        <w:rPr>
          <w:rFonts w:ascii="Tahoma" w:hAnsi="Tahoma" w:cs="Tahoma"/>
          <w:color w:val="000000"/>
          <w:sz w:val="20"/>
          <w:szCs w:val="20"/>
        </w:rPr>
        <w:t xml:space="preserve">Por estos fundamentos, de conformidad con el informe del Vocal Ponente </w:t>
      </w:r>
      <w:r w:rsidRPr="00556C97">
        <w:rPr>
          <w:rFonts w:ascii="Tahoma" w:hAnsi="Tahoma" w:cs="Tahoma"/>
          <w:sz w:val="20"/>
          <w:szCs w:val="20"/>
        </w:rPr>
        <w:t>Doctor Carlos Vicente Navas Rondón</w:t>
      </w:r>
      <w:r w:rsidRPr="00556C97">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556C97" w:rsidRDefault="00E13E6B" w:rsidP="00E13E6B">
      <w:pPr>
        <w:jc w:val="both"/>
        <w:rPr>
          <w:rFonts w:ascii="Tahoma" w:hAnsi="Tahoma" w:cs="Tahoma"/>
          <w:sz w:val="20"/>
          <w:szCs w:val="20"/>
        </w:rPr>
      </w:pPr>
    </w:p>
    <w:p w:rsidR="00DD1154" w:rsidRPr="00556C97" w:rsidRDefault="00DD1154" w:rsidP="00E13E6B">
      <w:pPr>
        <w:jc w:val="both"/>
        <w:rPr>
          <w:rFonts w:ascii="Tahoma" w:hAnsi="Tahoma" w:cs="Tahoma"/>
          <w:sz w:val="20"/>
          <w:szCs w:val="20"/>
        </w:rPr>
      </w:pPr>
    </w:p>
    <w:p w:rsidR="00E13E6B" w:rsidRPr="00556C97" w:rsidRDefault="00E13E6B" w:rsidP="00E13E6B">
      <w:pPr>
        <w:ind w:firstLine="567"/>
        <w:jc w:val="both"/>
        <w:rPr>
          <w:rFonts w:ascii="Tahoma" w:hAnsi="Tahoma" w:cs="Tahoma"/>
          <w:b/>
          <w:sz w:val="20"/>
          <w:szCs w:val="20"/>
        </w:rPr>
      </w:pPr>
      <w:r w:rsidRPr="00556C97">
        <w:rPr>
          <w:rFonts w:ascii="Tahoma" w:hAnsi="Tahoma" w:cs="Tahoma"/>
          <w:b/>
          <w:sz w:val="20"/>
          <w:szCs w:val="20"/>
        </w:rPr>
        <w:t xml:space="preserve">LA SALA RESUELVE: </w:t>
      </w:r>
    </w:p>
    <w:p w:rsidR="00E13E6B" w:rsidRPr="00556C97" w:rsidRDefault="00E13E6B" w:rsidP="00E13E6B">
      <w:pPr>
        <w:ind w:left="400"/>
        <w:jc w:val="both"/>
        <w:rPr>
          <w:rFonts w:ascii="Tahoma" w:hAnsi="Tahoma" w:cs="Tahoma"/>
          <w:snapToGrid w:val="0"/>
          <w:sz w:val="20"/>
          <w:szCs w:val="20"/>
        </w:rPr>
      </w:pPr>
    </w:p>
    <w:p w:rsidR="00556C97" w:rsidRPr="00556C97" w:rsidRDefault="00556C97" w:rsidP="00556C97">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556C97">
        <w:rPr>
          <w:rFonts w:ascii="Tahoma" w:hAnsi="Tahoma" w:cs="Tahoma"/>
          <w:sz w:val="20"/>
          <w:szCs w:val="20"/>
        </w:rPr>
        <w:t>Imponer a la empresa CORREOS DEL PERU S.A. sanción administrativa de inhabilitación temporal por el período de doce (12) meses en sus derechos de en sus derechos de participar en procesos de selección y contratar con el Estado, por la comisión de la infracción tipificada en el literal b) del numeral 51.1 del artículo 51 de la Ley en concordancia con el literal b) del numeral 1) del artículo 237 del Reglamento, la cual entrará en vigencia a partir del sexto día hábil siguiente de su notificación</w:t>
      </w:r>
    </w:p>
    <w:p w:rsidR="00556C97" w:rsidRPr="00556C97" w:rsidRDefault="00556C97" w:rsidP="00556C97">
      <w:pPr>
        <w:pStyle w:val="Textoindependiente2"/>
        <w:spacing w:after="0" w:line="240" w:lineRule="auto"/>
        <w:ind w:left="540"/>
        <w:jc w:val="both"/>
        <w:rPr>
          <w:rFonts w:ascii="Tahoma" w:hAnsi="Tahoma" w:cs="Tahoma"/>
          <w:sz w:val="20"/>
          <w:szCs w:val="20"/>
        </w:rPr>
      </w:pPr>
    </w:p>
    <w:p w:rsidR="00556C97" w:rsidRPr="00556C97" w:rsidRDefault="00556C97" w:rsidP="00556C97">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556C97">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E13E6B" w:rsidRPr="00556C97" w:rsidRDefault="00E13E6B" w:rsidP="00E13E6B">
      <w:pPr>
        <w:pStyle w:val="Prrafodelista"/>
        <w:jc w:val="both"/>
        <w:rPr>
          <w:rFonts w:ascii="Tahoma" w:hAnsi="Tahoma" w:cs="Tahoma"/>
        </w:rPr>
      </w:pPr>
    </w:p>
    <w:p w:rsidR="00E13E6B" w:rsidRPr="00556C97" w:rsidRDefault="00E13E6B" w:rsidP="00E13E6B">
      <w:pPr>
        <w:pStyle w:val="Textoindependiente21"/>
        <w:ind w:firstLine="360"/>
        <w:rPr>
          <w:rFonts w:cs="Tahoma"/>
          <w:sz w:val="20"/>
        </w:rPr>
      </w:pPr>
      <w:r w:rsidRPr="00556C97">
        <w:rPr>
          <w:rFonts w:cs="Tahoma"/>
          <w:sz w:val="20"/>
        </w:rPr>
        <w:t>Regístrese, comuníquese y publíquese.</w:t>
      </w:r>
    </w:p>
    <w:p w:rsidR="00E13E6B" w:rsidRPr="00556C97" w:rsidRDefault="00E13E6B" w:rsidP="00E13E6B">
      <w:pPr>
        <w:jc w:val="both"/>
        <w:rPr>
          <w:rFonts w:ascii="Tahoma" w:hAnsi="Tahoma" w:cs="Tahoma"/>
          <w:b/>
          <w:bCs/>
          <w:shadow/>
          <w:sz w:val="20"/>
          <w:szCs w:val="20"/>
        </w:rPr>
      </w:pPr>
    </w:p>
    <w:p w:rsidR="00A52C81" w:rsidRPr="00556C97" w:rsidRDefault="00A52C81" w:rsidP="00E13E6B">
      <w:pPr>
        <w:jc w:val="both"/>
        <w:rPr>
          <w:rFonts w:ascii="Tahoma" w:hAnsi="Tahoma" w:cs="Tahoma"/>
          <w:b/>
          <w:bCs/>
          <w:shadow/>
          <w:sz w:val="20"/>
          <w:szCs w:val="20"/>
        </w:rPr>
      </w:pPr>
    </w:p>
    <w:p w:rsidR="006E5BF8" w:rsidRPr="00556C97" w:rsidRDefault="006E5BF8" w:rsidP="00E13E6B">
      <w:pPr>
        <w:jc w:val="both"/>
        <w:rPr>
          <w:rFonts w:ascii="Tahoma" w:hAnsi="Tahoma" w:cs="Tahoma"/>
          <w:b/>
          <w:bCs/>
          <w:shadow/>
          <w:sz w:val="20"/>
          <w:szCs w:val="20"/>
        </w:rPr>
      </w:pPr>
    </w:p>
    <w:p w:rsidR="00DA127C" w:rsidRPr="00556C97" w:rsidRDefault="00DA127C" w:rsidP="00E13E6B">
      <w:pPr>
        <w:jc w:val="both"/>
        <w:rPr>
          <w:rFonts w:ascii="Tahoma" w:hAnsi="Tahoma" w:cs="Tahoma"/>
          <w:b/>
          <w:bCs/>
          <w:shadow/>
          <w:sz w:val="20"/>
          <w:szCs w:val="20"/>
        </w:rPr>
      </w:pPr>
    </w:p>
    <w:p w:rsidR="00DA127C" w:rsidRPr="00556C97" w:rsidRDefault="00DA127C" w:rsidP="00E13E6B">
      <w:pPr>
        <w:jc w:val="both"/>
        <w:rPr>
          <w:rFonts w:ascii="Tahoma" w:hAnsi="Tahoma" w:cs="Tahoma"/>
          <w:b/>
          <w:bCs/>
          <w:shadow/>
          <w:sz w:val="20"/>
          <w:szCs w:val="20"/>
        </w:rPr>
      </w:pPr>
    </w:p>
    <w:p w:rsidR="00DA127C" w:rsidRPr="00556C97" w:rsidRDefault="00DA127C" w:rsidP="00E13E6B">
      <w:pPr>
        <w:jc w:val="both"/>
        <w:rPr>
          <w:rFonts w:ascii="Tahoma" w:hAnsi="Tahoma" w:cs="Tahoma"/>
          <w:b/>
          <w:bCs/>
          <w:shadow/>
          <w:sz w:val="20"/>
          <w:szCs w:val="20"/>
        </w:rPr>
      </w:pPr>
    </w:p>
    <w:p w:rsidR="00E13E6B" w:rsidRPr="00556C97" w:rsidRDefault="00E13E6B" w:rsidP="00295C50">
      <w:pPr>
        <w:jc w:val="center"/>
        <w:rPr>
          <w:rFonts w:ascii="Tahoma" w:hAnsi="Tahoma" w:cs="Tahoma"/>
          <w:b/>
          <w:bCs/>
          <w:shadow/>
          <w:sz w:val="20"/>
          <w:szCs w:val="20"/>
        </w:rPr>
      </w:pPr>
      <w:r w:rsidRPr="00556C97">
        <w:rPr>
          <w:rFonts w:ascii="Tahoma" w:hAnsi="Tahoma" w:cs="Tahoma"/>
          <w:b/>
          <w:bCs/>
          <w:shadow/>
          <w:sz w:val="20"/>
          <w:szCs w:val="20"/>
        </w:rPr>
        <w:t>PRESIDENTE</w:t>
      </w:r>
    </w:p>
    <w:p w:rsidR="00E13E6B" w:rsidRPr="00556C97" w:rsidRDefault="00E13E6B" w:rsidP="00C5251B">
      <w:pPr>
        <w:jc w:val="center"/>
        <w:rPr>
          <w:rFonts w:ascii="Tahoma" w:hAnsi="Tahoma" w:cs="Tahoma"/>
          <w:b/>
          <w:bCs/>
          <w:shadow/>
          <w:sz w:val="20"/>
          <w:szCs w:val="20"/>
        </w:rPr>
      </w:pPr>
    </w:p>
    <w:p w:rsidR="00E13E6B" w:rsidRPr="00556C97" w:rsidRDefault="00E13E6B" w:rsidP="00C5251B">
      <w:pPr>
        <w:jc w:val="center"/>
        <w:rPr>
          <w:rFonts w:ascii="Tahoma" w:hAnsi="Tahoma" w:cs="Tahoma"/>
          <w:b/>
          <w:bCs/>
          <w:shadow/>
          <w:sz w:val="20"/>
          <w:szCs w:val="20"/>
        </w:rPr>
      </w:pPr>
    </w:p>
    <w:p w:rsidR="00DA127C" w:rsidRPr="00556C97" w:rsidRDefault="00DA127C" w:rsidP="00C5251B">
      <w:pPr>
        <w:jc w:val="center"/>
        <w:rPr>
          <w:rFonts w:ascii="Tahoma" w:hAnsi="Tahoma" w:cs="Tahoma"/>
          <w:b/>
          <w:bCs/>
          <w:shadow/>
          <w:sz w:val="20"/>
          <w:szCs w:val="20"/>
        </w:rPr>
      </w:pPr>
    </w:p>
    <w:p w:rsidR="00DA127C" w:rsidRPr="00556C97" w:rsidRDefault="00DA127C" w:rsidP="00C5251B">
      <w:pPr>
        <w:jc w:val="center"/>
        <w:rPr>
          <w:rFonts w:ascii="Tahoma" w:hAnsi="Tahoma" w:cs="Tahoma"/>
          <w:b/>
          <w:bCs/>
          <w:shadow/>
          <w:sz w:val="20"/>
          <w:szCs w:val="20"/>
        </w:rPr>
      </w:pPr>
    </w:p>
    <w:p w:rsidR="00E13E6B" w:rsidRPr="00556C97" w:rsidRDefault="00E13E6B" w:rsidP="00C5251B">
      <w:pPr>
        <w:jc w:val="center"/>
        <w:rPr>
          <w:rFonts w:ascii="Tahoma" w:hAnsi="Tahoma" w:cs="Tahoma"/>
          <w:b/>
          <w:bCs/>
          <w:shadow/>
          <w:sz w:val="20"/>
          <w:szCs w:val="20"/>
        </w:rPr>
      </w:pPr>
    </w:p>
    <w:p w:rsidR="00E13E6B" w:rsidRPr="00556C97" w:rsidRDefault="00E13E6B" w:rsidP="00C5251B">
      <w:pPr>
        <w:jc w:val="center"/>
        <w:rPr>
          <w:rFonts w:ascii="Tahoma" w:hAnsi="Tahoma" w:cs="Tahoma"/>
          <w:b/>
          <w:shadow/>
          <w:sz w:val="20"/>
          <w:szCs w:val="20"/>
        </w:rPr>
      </w:pPr>
      <w:r w:rsidRPr="00556C97">
        <w:rPr>
          <w:rFonts w:ascii="Tahoma" w:hAnsi="Tahoma" w:cs="Tahoma"/>
          <w:b/>
          <w:shadow/>
          <w:sz w:val="20"/>
          <w:szCs w:val="20"/>
        </w:rPr>
        <w:t xml:space="preserve">VOCAL           </w:t>
      </w:r>
      <w:r w:rsidRPr="00556C97">
        <w:rPr>
          <w:rFonts w:ascii="Tahoma" w:hAnsi="Tahoma" w:cs="Tahoma"/>
          <w:b/>
          <w:shadow/>
          <w:sz w:val="20"/>
          <w:szCs w:val="20"/>
        </w:rPr>
        <w:tab/>
      </w:r>
      <w:r w:rsidRPr="00556C97">
        <w:rPr>
          <w:rFonts w:ascii="Tahoma" w:hAnsi="Tahoma" w:cs="Tahoma"/>
          <w:b/>
          <w:shadow/>
          <w:sz w:val="20"/>
          <w:szCs w:val="20"/>
        </w:rPr>
        <w:tab/>
        <w:t xml:space="preserve">                                                                VOCAL</w:t>
      </w:r>
    </w:p>
    <w:p w:rsidR="00635F2E" w:rsidRPr="00556C97" w:rsidRDefault="00635F2E" w:rsidP="00E13E6B">
      <w:pPr>
        <w:jc w:val="both"/>
        <w:rPr>
          <w:rFonts w:ascii="Tahoma" w:hAnsi="Tahoma" w:cs="Tahoma"/>
          <w:sz w:val="20"/>
          <w:szCs w:val="20"/>
        </w:rPr>
      </w:pPr>
    </w:p>
    <w:p w:rsidR="00635F2E" w:rsidRPr="00556C97" w:rsidRDefault="00635F2E" w:rsidP="00E13E6B">
      <w:pPr>
        <w:jc w:val="both"/>
        <w:rPr>
          <w:rFonts w:ascii="Tahoma" w:hAnsi="Tahoma" w:cs="Tahoma"/>
          <w:sz w:val="20"/>
          <w:szCs w:val="20"/>
        </w:rPr>
      </w:pPr>
    </w:p>
    <w:p w:rsidR="00635F2E" w:rsidRPr="00556C97" w:rsidRDefault="00635F2E" w:rsidP="00E13E6B">
      <w:pPr>
        <w:jc w:val="both"/>
        <w:rPr>
          <w:rFonts w:ascii="Tahoma" w:hAnsi="Tahoma" w:cs="Tahoma"/>
          <w:sz w:val="20"/>
          <w:szCs w:val="20"/>
        </w:rPr>
      </w:pPr>
    </w:p>
    <w:p w:rsidR="00E13E6B" w:rsidRPr="00556C97" w:rsidRDefault="00E13E6B" w:rsidP="00E13E6B">
      <w:pPr>
        <w:jc w:val="both"/>
        <w:rPr>
          <w:rFonts w:ascii="Tahoma" w:hAnsi="Tahoma" w:cs="Tahoma"/>
          <w:sz w:val="20"/>
          <w:szCs w:val="20"/>
        </w:rPr>
      </w:pPr>
      <w:r w:rsidRPr="00556C97">
        <w:rPr>
          <w:rFonts w:ascii="Tahoma" w:hAnsi="Tahoma" w:cs="Tahoma"/>
          <w:sz w:val="20"/>
          <w:szCs w:val="20"/>
        </w:rPr>
        <w:t>ss.</w:t>
      </w:r>
    </w:p>
    <w:p w:rsidR="00351F6F" w:rsidRPr="00556C97" w:rsidRDefault="00351F6F" w:rsidP="00351F6F">
      <w:pPr>
        <w:jc w:val="both"/>
        <w:rPr>
          <w:rFonts w:ascii="Tahoma" w:hAnsi="Tahoma" w:cs="Tahoma"/>
          <w:sz w:val="20"/>
          <w:szCs w:val="20"/>
        </w:rPr>
      </w:pPr>
      <w:r w:rsidRPr="00556C97">
        <w:rPr>
          <w:rFonts w:ascii="Tahoma" w:hAnsi="Tahoma" w:cs="Tahoma"/>
          <w:sz w:val="20"/>
          <w:szCs w:val="20"/>
        </w:rPr>
        <w:t>Navas Rondón</w:t>
      </w:r>
    </w:p>
    <w:p w:rsidR="00351F6F" w:rsidRPr="00556C97" w:rsidRDefault="00351F6F" w:rsidP="00351F6F">
      <w:pPr>
        <w:jc w:val="both"/>
        <w:rPr>
          <w:rFonts w:ascii="Tahoma" w:hAnsi="Tahoma" w:cs="Tahoma"/>
          <w:color w:val="000000"/>
          <w:sz w:val="20"/>
          <w:szCs w:val="20"/>
        </w:rPr>
      </w:pPr>
      <w:r w:rsidRPr="00556C97">
        <w:rPr>
          <w:rFonts w:ascii="Tahoma" w:hAnsi="Tahoma" w:cs="Tahoma"/>
          <w:color w:val="000000"/>
          <w:sz w:val="20"/>
          <w:szCs w:val="20"/>
        </w:rPr>
        <w:t xml:space="preserve">Ramírez Maynetto </w:t>
      </w:r>
    </w:p>
    <w:p w:rsidR="00351F6F" w:rsidRPr="00556C97" w:rsidRDefault="00351F6F" w:rsidP="00351F6F">
      <w:pPr>
        <w:jc w:val="both"/>
        <w:rPr>
          <w:rFonts w:ascii="Tahoma" w:hAnsi="Tahoma" w:cs="Tahoma"/>
          <w:sz w:val="20"/>
          <w:szCs w:val="20"/>
        </w:rPr>
      </w:pPr>
      <w:r w:rsidRPr="00556C97">
        <w:rPr>
          <w:rFonts w:ascii="Tahoma" w:hAnsi="Tahoma" w:cs="Tahoma"/>
          <w:sz w:val="20"/>
          <w:szCs w:val="20"/>
        </w:rPr>
        <w:t>Basulto Liewald.</w:t>
      </w:r>
    </w:p>
    <w:sectPr w:rsidR="00351F6F" w:rsidRPr="00556C97"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CA2" w:rsidRDefault="00473CA2" w:rsidP="00E13E6B">
      <w:r>
        <w:separator/>
      </w:r>
    </w:p>
  </w:endnote>
  <w:endnote w:type="continuationSeparator" w:id="1">
    <w:p w:rsidR="00473CA2" w:rsidRDefault="00473CA2"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086065"/>
      <w:docPartObj>
        <w:docPartGallery w:val="Page Numbers (Bottom of Page)"/>
        <w:docPartUnique/>
      </w:docPartObj>
    </w:sdtPr>
    <w:sdtEndPr>
      <w:rPr>
        <w:sz w:val="20"/>
        <w:szCs w:val="20"/>
      </w:rPr>
    </w:sdtEndPr>
    <w:sdtContent>
      <w:sdt>
        <w:sdtPr>
          <w:rPr>
            <w:sz w:val="20"/>
            <w:szCs w:val="20"/>
          </w:rPr>
          <w:id w:val="216747587"/>
          <w:docPartObj>
            <w:docPartGallery w:val="Page Numbers (Top of Page)"/>
            <w:docPartUnique/>
          </w:docPartObj>
        </w:sdtPr>
        <w:sdtContent>
          <w:p w:rsidR="004F4E97" w:rsidRPr="004F4E97" w:rsidRDefault="004F4E97">
            <w:pPr>
              <w:pStyle w:val="Piedepgina"/>
              <w:jc w:val="right"/>
              <w:rPr>
                <w:sz w:val="20"/>
                <w:szCs w:val="20"/>
              </w:rPr>
            </w:pPr>
            <w:r w:rsidRPr="004F4E97">
              <w:rPr>
                <w:sz w:val="20"/>
                <w:szCs w:val="20"/>
              </w:rPr>
              <w:t xml:space="preserve">Página </w:t>
            </w:r>
            <w:r w:rsidR="00DF0947" w:rsidRPr="004F4E97">
              <w:rPr>
                <w:b/>
                <w:sz w:val="20"/>
                <w:szCs w:val="20"/>
              </w:rPr>
              <w:fldChar w:fldCharType="begin"/>
            </w:r>
            <w:r w:rsidRPr="004F4E97">
              <w:rPr>
                <w:b/>
                <w:sz w:val="20"/>
                <w:szCs w:val="20"/>
              </w:rPr>
              <w:instrText>PAGE</w:instrText>
            </w:r>
            <w:r w:rsidR="00DF0947" w:rsidRPr="004F4E97">
              <w:rPr>
                <w:b/>
                <w:sz w:val="20"/>
                <w:szCs w:val="20"/>
              </w:rPr>
              <w:fldChar w:fldCharType="separate"/>
            </w:r>
            <w:r w:rsidR="00085FFC">
              <w:rPr>
                <w:b/>
                <w:noProof/>
                <w:sz w:val="20"/>
                <w:szCs w:val="20"/>
              </w:rPr>
              <w:t>1</w:t>
            </w:r>
            <w:r w:rsidR="00DF0947" w:rsidRPr="004F4E97">
              <w:rPr>
                <w:b/>
                <w:sz w:val="20"/>
                <w:szCs w:val="20"/>
              </w:rPr>
              <w:fldChar w:fldCharType="end"/>
            </w:r>
            <w:r w:rsidRPr="004F4E97">
              <w:rPr>
                <w:sz w:val="20"/>
                <w:szCs w:val="20"/>
              </w:rPr>
              <w:t xml:space="preserve"> de </w:t>
            </w:r>
            <w:r w:rsidR="00DF0947" w:rsidRPr="004F4E97">
              <w:rPr>
                <w:b/>
                <w:sz w:val="20"/>
                <w:szCs w:val="20"/>
              </w:rPr>
              <w:fldChar w:fldCharType="begin"/>
            </w:r>
            <w:r w:rsidRPr="004F4E97">
              <w:rPr>
                <w:b/>
                <w:sz w:val="20"/>
                <w:szCs w:val="20"/>
              </w:rPr>
              <w:instrText>NUMPAGES</w:instrText>
            </w:r>
            <w:r w:rsidR="00DF0947" w:rsidRPr="004F4E97">
              <w:rPr>
                <w:b/>
                <w:sz w:val="20"/>
                <w:szCs w:val="20"/>
              </w:rPr>
              <w:fldChar w:fldCharType="separate"/>
            </w:r>
            <w:r w:rsidR="00085FFC">
              <w:rPr>
                <w:b/>
                <w:noProof/>
                <w:sz w:val="20"/>
                <w:szCs w:val="20"/>
              </w:rPr>
              <w:t>18</w:t>
            </w:r>
            <w:r w:rsidR="00DF0947" w:rsidRPr="004F4E97">
              <w:rPr>
                <w:b/>
                <w:sz w:val="20"/>
                <w:szCs w:val="20"/>
              </w:rPr>
              <w:fldChar w:fldCharType="end"/>
            </w:r>
          </w:p>
        </w:sdtContent>
      </w:sdt>
    </w:sdtContent>
  </w:sdt>
  <w:p w:rsidR="00E066F0" w:rsidRPr="00223795" w:rsidRDefault="00473CA2"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CA2" w:rsidRDefault="00473CA2" w:rsidP="00E13E6B">
      <w:r>
        <w:separator/>
      </w:r>
    </w:p>
  </w:footnote>
  <w:footnote w:type="continuationSeparator" w:id="1">
    <w:p w:rsidR="00473CA2" w:rsidRDefault="00473CA2" w:rsidP="00E13E6B">
      <w:r>
        <w:continuationSeparator/>
      </w:r>
    </w:p>
  </w:footnote>
  <w:footnote w:id="2">
    <w:p w:rsidR="00556C97" w:rsidRDefault="00556C97" w:rsidP="00556C97">
      <w:pPr>
        <w:pStyle w:val="Textonotapie"/>
      </w:pPr>
      <w:r>
        <w:rPr>
          <w:rStyle w:val="Refdenotaalpie"/>
        </w:rPr>
        <w:footnoteRef/>
      </w:r>
      <w:r>
        <w:t xml:space="preserve"> Cabe mencionar que adjunto al mencionado oficio se remitió dos anexos detallando los documentos que aún se encontraban pendiente de entrega.</w:t>
      </w:r>
    </w:p>
  </w:footnote>
  <w:footnote w:id="3">
    <w:p w:rsidR="00556C97" w:rsidRDefault="00556C97" w:rsidP="00556C97">
      <w:pPr>
        <w:pStyle w:val="Textonotapie"/>
      </w:pPr>
      <w:r>
        <w:rPr>
          <w:rStyle w:val="Refdenotaalpie"/>
        </w:rPr>
        <w:footnoteRef/>
      </w:r>
      <w:r>
        <w:t xml:space="preserve"> Entendiéndose éste, a los oficios, circulares, boletas de pagos, entre otros que remitía la Entidad.</w:t>
      </w:r>
    </w:p>
  </w:footnote>
  <w:footnote w:id="4">
    <w:p w:rsidR="00556C97" w:rsidRPr="00227330" w:rsidRDefault="00556C97" w:rsidP="00556C97">
      <w:pPr>
        <w:pStyle w:val="Textonotapie"/>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556C97" w:rsidRPr="00227330" w:rsidRDefault="00556C97" w:rsidP="00556C97">
      <w:pPr>
        <w:pStyle w:val="Textonotapie"/>
        <w:rPr>
          <w:sz w:val="15"/>
          <w:szCs w:val="15"/>
        </w:rPr>
      </w:pPr>
      <w:r w:rsidRPr="00227330">
        <w:rPr>
          <w:sz w:val="15"/>
          <w:szCs w:val="15"/>
        </w:rPr>
        <w:t>51.1 Infracciones</w:t>
      </w:r>
    </w:p>
    <w:p w:rsidR="00556C97" w:rsidRPr="00227330" w:rsidRDefault="00556C97" w:rsidP="00556C97">
      <w:pPr>
        <w:pStyle w:val="Textonotapie"/>
        <w:rPr>
          <w:sz w:val="15"/>
          <w:szCs w:val="15"/>
        </w:rPr>
      </w:pPr>
      <w:r w:rsidRPr="00227330">
        <w:rPr>
          <w:sz w:val="15"/>
          <w:szCs w:val="15"/>
        </w:rPr>
        <w:t>Se impondrá sanción administrativa a los proveedores, participantes, postores y/o contratistas que:</w:t>
      </w:r>
    </w:p>
    <w:p w:rsidR="00556C97" w:rsidRPr="00227330" w:rsidRDefault="00556C97" w:rsidP="00556C97">
      <w:pPr>
        <w:pStyle w:val="Textonotapie"/>
        <w:rPr>
          <w:sz w:val="15"/>
          <w:szCs w:val="15"/>
        </w:rPr>
      </w:pPr>
      <w:r w:rsidRPr="00227330">
        <w:rPr>
          <w:sz w:val="15"/>
          <w:szCs w:val="15"/>
        </w:rPr>
        <w:t>(…)</w:t>
      </w:r>
    </w:p>
    <w:p w:rsidR="00556C97" w:rsidRPr="00227330" w:rsidRDefault="00556C97" w:rsidP="00556C97">
      <w:pPr>
        <w:pStyle w:val="Textonotapie"/>
        <w:rPr>
          <w:sz w:val="15"/>
          <w:szCs w:val="15"/>
        </w:rPr>
      </w:pPr>
      <w:r w:rsidRPr="00227330">
        <w:rPr>
          <w:sz w:val="15"/>
          <w:szCs w:val="15"/>
        </w:rPr>
        <w:t>b) Den lugar a la resolución del contrato, orden de compra o de servicios por causal atribuible a su  parte;</w:t>
      </w:r>
    </w:p>
  </w:footnote>
  <w:footnote w:id="5">
    <w:p w:rsidR="00556C97" w:rsidRPr="00227330" w:rsidRDefault="00556C97" w:rsidP="00556C97">
      <w:pPr>
        <w:pStyle w:val="Textonotapie"/>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556C97" w:rsidRPr="00227330" w:rsidRDefault="00556C97" w:rsidP="00556C97">
      <w:pPr>
        <w:pStyle w:val="Textonotapie"/>
        <w:rPr>
          <w:sz w:val="15"/>
          <w:szCs w:val="15"/>
        </w:rPr>
      </w:pPr>
      <w:r w:rsidRPr="00227330">
        <w:rPr>
          <w:sz w:val="15"/>
          <w:szCs w:val="15"/>
        </w:rPr>
        <w:t>El Tribunal impondrá la sanción administrativa de inhabilitación temporal o definitiva a los proveedores, participantes, postores y/o contratistas que:</w:t>
      </w:r>
    </w:p>
    <w:p w:rsidR="00556C97" w:rsidRPr="00227330" w:rsidRDefault="00556C97" w:rsidP="00556C97">
      <w:pPr>
        <w:pStyle w:val="Textonotapie"/>
        <w:rPr>
          <w:sz w:val="15"/>
          <w:szCs w:val="15"/>
        </w:rPr>
      </w:pPr>
      <w:r w:rsidRPr="00227330">
        <w:rPr>
          <w:sz w:val="15"/>
          <w:szCs w:val="15"/>
        </w:rPr>
        <w:t>(…)</w:t>
      </w:r>
    </w:p>
    <w:p w:rsidR="00556C97" w:rsidRPr="00237395" w:rsidRDefault="00556C97" w:rsidP="00556C97">
      <w:pPr>
        <w:pStyle w:val="Textonotapie"/>
        <w:rPr>
          <w:sz w:val="18"/>
          <w:szCs w:val="18"/>
        </w:rPr>
      </w:pPr>
      <w:r w:rsidRPr="00227330">
        <w:rPr>
          <w:sz w:val="15"/>
          <w:szCs w:val="15"/>
        </w:rPr>
        <w:t>2) Den lugar a la resolución del contrato, orden de compra o de servicios por causal atribuible a su parte.</w:t>
      </w:r>
    </w:p>
  </w:footnote>
  <w:footnote w:id="6">
    <w:p w:rsidR="00556C97" w:rsidRPr="00CD30A1" w:rsidRDefault="00556C97" w:rsidP="00556C97">
      <w:pPr>
        <w:pStyle w:val="Textonotapie"/>
        <w:rPr>
          <w:rFonts w:cs="Tahoma"/>
          <w:sz w:val="18"/>
          <w:szCs w:val="18"/>
        </w:rPr>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7">
    <w:p w:rsidR="00556C97" w:rsidRPr="0069745D" w:rsidRDefault="00556C97" w:rsidP="00556C97">
      <w:pPr>
        <w:pStyle w:val="Textonotapie"/>
        <w:tabs>
          <w:tab w:val="left" w:pos="284"/>
        </w:tabs>
        <w:ind w:left="284" w:hanging="284"/>
        <w:rPr>
          <w:b/>
          <w:bCs/>
          <w:color w:val="000000"/>
          <w:sz w:val="16"/>
          <w:szCs w:val="16"/>
        </w:rPr>
      </w:pPr>
      <w:r w:rsidRPr="0069745D">
        <w:rPr>
          <w:rStyle w:val="Refdenotaalpie"/>
          <w:rFonts w:cs="Tahoma"/>
          <w:sz w:val="16"/>
          <w:szCs w:val="16"/>
        </w:rPr>
        <w:footnoteRef/>
      </w:r>
      <w:r w:rsidRPr="0069745D">
        <w:rPr>
          <w:rFonts w:cs="Tahoma"/>
          <w:sz w:val="16"/>
          <w:szCs w:val="16"/>
        </w:rPr>
        <w:t xml:space="preserve"> </w:t>
      </w:r>
      <w:r w:rsidRPr="0069745D">
        <w:rPr>
          <w:b/>
          <w:bCs/>
          <w:color w:val="000000"/>
          <w:sz w:val="16"/>
          <w:szCs w:val="16"/>
        </w:rPr>
        <w:t>Artículo 170.- Efectos de la resolución.-</w:t>
      </w:r>
    </w:p>
    <w:p w:rsidR="00556C97" w:rsidRPr="0069745D" w:rsidRDefault="00556C97" w:rsidP="00556C97">
      <w:pPr>
        <w:pStyle w:val="Textonotapie"/>
        <w:tabs>
          <w:tab w:val="left" w:pos="284"/>
        </w:tabs>
        <w:ind w:left="284" w:hanging="60"/>
        <w:rPr>
          <w:bCs/>
          <w:color w:val="000000"/>
          <w:sz w:val="16"/>
          <w:szCs w:val="16"/>
        </w:rPr>
      </w:pPr>
      <w:r w:rsidRPr="0069745D">
        <w:rPr>
          <w:bCs/>
          <w:color w:val="000000"/>
          <w:sz w:val="16"/>
          <w:szCs w:val="16"/>
        </w:rPr>
        <w:t>(…)</w:t>
      </w:r>
    </w:p>
    <w:p w:rsidR="00556C97" w:rsidRPr="0069745D" w:rsidRDefault="00556C97" w:rsidP="00556C97">
      <w:pPr>
        <w:pStyle w:val="Textonotapie"/>
        <w:ind w:left="284"/>
        <w:rPr>
          <w:color w:val="000000"/>
          <w:sz w:val="16"/>
          <w:szCs w:val="16"/>
        </w:rPr>
      </w:pPr>
      <w:r w:rsidRPr="0069745D">
        <w:rPr>
          <w:color w:val="000000"/>
          <w:sz w:val="16"/>
          <w:szCs w:val="16"/>
        </w:rPr>
        <w:t xml:space="preserve">Cualquier controversia relacionada con la resolución del contrato podrá ser sometida por la parte interesada a conciliación y/o arbitraje dentro de los </w:t>
      </w:r>
      <w:r w:rsidRPr="0069745D">
        <w:rPr>
          <w:b/>
          <w:color w:val="000000"/>
          <w:sz w:val="16"/>
          <w:szCs w:val="16"/>
          <w:u w:val="single"/>
        </w:rPr>
        <w:t>quince (15) días hábiles</w:t>
      </w:r>
      <w:r w:rsidRPr="0069745D">
        <w:rPr>
          <w:color w:val="000000"/>
          <w:sz w:val="16"/>
          <w:szCs w:val="16"/>
        </w:rPr>
        <w:t xml:space="preserve"> siguientes de comunicada la resolución. Vencido este plazo sin que se haya iniciado ninguno de estos procedimientos, se entenderá que la resolución del contrato ha quedado consentida. </w:t>
      </w:r>
    </w:p>
    <w:p w:rsidR="00556C97" w:rsidRPr="00D1498F" w:rsidRDefault="00556C97" w:rsidP="00556C97">
      <w:pPr>
        <w:pStyle w:val="Textonotapie"/>
        <w:rPr>
          <w:rFonts w:cs="Tahoma"/>
        </w:rPr>
      </w:pPr>
    </w:p>
  </w:footnote>
  <w:footnote w:id="8">
    <w:p w:rsidR="00556C97" w:rsidRDefault="00556C97" w:rsidP="00556C97">
      <w:pPr>
        <w:pStyle w:val="Textonotapie"/>
      </w:pPr>
      <w:r>
        <w:rPr>
          <w:rStyle w:val="Refdenotaalpie"/>
        </w:rPr>
        <w:footnoteRef/>
      </w:r>
      <w:r>
        <w:t xml:space="preserve"> Ver numeral 28 y siguientes de la Presente Fundamentación.</w:t>
      </w:r>
    </w:p>
  </w:footnote>
  <w:footnote w:id="9">
    <w:p w:rsidR="00556C97" w:rsidRPr="00DB2292" w:rsidRDefault="00556C97" w:rsidP="00556C97">
      <w:pPr>
        <w:pStyle w:val="Textonotapie"/>
        <w:rPr>
          <w:rFonts w:cs="Tahoma"/>
          <w:sz w:val="16"/>
          <w:szCs w:val="16"/>
        </w:rPr>
      </w:pPr>
      <w:r w:rsidRPr="00DB2292">
        <w:rPr>
          <w:rStyle w:val="Refdenotaalpie"/>
          <w:rFonts w:cs="Tahoma"/>
          <w:sz w:val="16"/>
          <w:szCs w:val="16"/>
        </w:rPr>
        <w:footnoteRef/>
      </w:r>
      <w:r w:rsidRPr="00DB2292">
        <w:rPr>
          <w:rFonts w:cs="Tahoma"/>
          <w:sz w:val="16"/>
          <w:szCs w:val="16"/>
        </w:rPr>
        <w:t xml:space="preserve"> </w:t>
      </w:r>
      <w:r w:rsidRPr="00DB2292">
        <w:rPr>
          <w:rFonts w:cs="Tahoma"/>
          <w:b/>
          <w:sz w:val="16"/>
          <w:szCs w:val="16"/>
        </w:rPr>
        <w:t>Artículo 1329.-</w:t>
      </w:r>
      <w:r w:rsidRPr="00DB2292">
        <w:rPr>
          <w:rFonts w:cs="Tahoma"/>
          <w:sz w:val="16"/>
          <w:szCs w:val="16"/>
        </w:rPr>
        <w:t xml:space="preserve"> Se presume que la inejecución de la obligación o su cumplimiento parcial, tardío o defectuoso obedece a culpa leve del deudor.</w:t>
      </w:r>
    </w:p>
    <w:p w:rsidR="00556C97" w:rsidRPr="00DB2292" w:rsidRDefault="00556C97" w:rsidP="00556C97">
      <w:pPr>
        <w:pStyle w:val="Textonotapie"/>
        <w:rPr>
          <w:rFonts w:cs="Tahoma"/>
          <w:sz w:val="16"/>
          <w:szCs w:val="16"/>
        </w:rPr>
      </w:pPr>
    </w:p>
  </w:footnote>
  <w:footnote w:id="10">
    <w:p w:rsidR="00556C97" w:rsidRPr="00F45A12" w:rsidRDefault="00556C97" w:rsidP="00556C97">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556C97" w:rsidRPr="00F45A12" w:rsidRDefault="00556C97" w:rsidP="00556C97">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556C97" w:rsidRPr="00F45A12" w:rsidRDefault="00556C97" w:rsidP="00556C97">
      <w:pPr>
        <w:pStyle w:val="Textonotapie"/>
        <w:rPr>
          <w:sz w:val="16"/>
          <w:szCs w:val="16"/>
          <w:lang w:val="es-ES_tradnl"/>
        </w:rPr>
      </w:pPr>
      <w:r w:rsidRPr="00F45A12">
        <w:rPr>
          <w:sz w:val="16"/>
          <w:szCs w:val="16"/>
          <w:lang w:val="es-ES_tradnl"/>
        </w:rPr>
        <w:t>1) Naturaleza de la infracción.</w:t>
      </w:r>
    </w:p>
    <w:p w:rsidR="00556C97" w:rsidRPr="00F45A12" w:rsidRDefault="00556C97" w:rsidP="00556C97">
      <w:pPr>
        <w:pStyle w:val="Textonotapie"/>
        <w:rPr>
          <w:sz w:val="16"/>
          <w:szCs w:val="16"/>
          <w:lang w:val="es-ES_tradnl"/>
        </w:rPr>
      </w:pPr>
      <w:r w:rsidRPr="00F45A12">
        <w:rPr>
          <w:sz w:val="16"/>
          <w:szCs w:val="16"/>
          <w:lang w:val="es-ES_tradnl"/>
        </w:rPr>
        <w:t>2) Intencionalidad del infractor.</w:t>
      </w:r>
    </w:p>
    <w:p w:rsidR="00556C97" w:rsidRPr="00F45A12" w:rsidRDefault="00556C97" w:rsidP="00556C97">
      <w:pPr>
        <w:pStyle w:val="Textonotapie"/>
        <w:rPr>
          <w:sz w:val="16"/>
          <w:szCs w:val="16"/>
          <w:lang w:val="es-ES_tradnl"/>
        </w:rPr>
      </w:pPr>
      <w:r w:rsidRPr="00F45A12">
        <w:rPr>
          <w:sz w:val="16"/>
          <w:szCs w:val="16"/>
          <w:lang w:val="es-ES_tradnl"/>
        </w:rPr>
        <w:t>3) Daño causado.</w:t>
      </w:r>
    </w:p>
    <w:p w:rsidR="00556C97" w:rsidRPr="00F45A12" w:rsidRDefault="00556C97" w:rsidP="00556C97">
      <w:pPr>
        <w:pStyle w:val="Textonotapie"/>
        <w:rPr>
          <w:sz w:val="16"/>
          <w:szCs w:val="16"/>
          <w:lang w:val="es-ES_tradnl"/>
        </w:rPr>
      </w:pPr>
      <w:r w:rsidRPr="00F45A12">
        <w:rPr>
          <w:sz w:val="16"/>
          <w:szCs w:val="16"/>
          <w:lang w:val="es-ES_tradnl"/>
        </w:rPr>
        <w:t>4) Reiterancia</w:t>
      </w:r>
    </w:p>
    <w:p w:rsidR="00556C97" w:rsidRPr="00F45A12" w:rsidRDefault="00556C97" w:rsidP="00556C97">
      <w:pPr>
        <w:pStyle w:val="Textonotapie"/>
        <w:rPr>
          <w:sz w:val="16"/>
          <w:szCs w:val="16"/>
          <w:lang w:val="es-ES_tradnl"/>
        </w:rPr>
      </w:pPr>
      <w:r w:rsidRPr="00F45A12">
        <w:rPr>
          <w:sz w:val="16"/>
          <w:szCs w:val="16"/>
          <w:lang w:val="es-ES_tradnl"/>
        </w:rPr>
        <w:t>5) El reconocimiento de la infracción cometida antes de que sea detectada.</w:t>
      </w:r>
    </w:p>
    <w:p w:rsidR="00556C97" w:rsidRPr="00F45A12" w:rsidRDefault="00556C97" w:rsidP="00556C97">
      <w:pPr>
        <w:pStyle w:val="Textonotapie"/>
        <w:rPr>
          <w:sz w:val="16"/>
          <w:szCs w:val="16"/>
          <w:lang w:val="es-ES_tradnl"/>
        </w:rPr>
      </w:pPr>
      <w:r w:rsidRPr="00F45A12">
        <w:rPr>
          <w:sz w:val="16"/>
          <w:szCs w:val="16"/>
          <w:lang w:val="es-ES_tradnl"/>
        </w:rPr>
        <w:t>6) Circunstancias de tiempo, lugar y modo.</w:t>
      </w:r>
    </w:p>
    <w:p w:rsidR="00556C97" w:rsidRPr="00F45A12" w:rsidRDefault="00556C97" w:rsidP="00556C97">
      <w:pPr>
        <w:pStyle w:val="Textonotapie"/>
        <w:rPr>
          <w:sz w:val="16"/>
          <w:szCs w:val="16"/>
          <w:lang w:val="es-ES_tradnl"/>
        </w:rPr>
      </w:pPr>
      <w:r w:rsidRPr="00F45A12">
        <w:rPr>
          <w:sz w:val="16"/>
          <w:szCs w:val="16"/>
          <w:lang w:val="es-ES_tradnl"/>
        </w:rPr>
        <w:t>7) Condiciones del infractor.</w:t>
      </w:r>
    </w:p>
    <w:p w:rsidR="00556C97" w:rsidRPr="00F45A12" w:rsidRDefault="00556C97" w:rsidP="00556C97">
      <w:pPr>
        <w:pStyle w:val="Textonotapie"/>
        <w:rPr>
          <w:sz w:val="16"/>
          <w:szCs w:val="16"/>
          <w:lang w:val="es-ES_tradnl"/>
        </w:rPr>
      </w:pPr>
      <w:r w:rsidRPr="00F45A12">
        <w:rPr>
          <w:sz w:val="16"/>
          <w:szCs w:val="16"/>
          <w:lang w:val="es-ES_tradnl"/>
        </w:rPr>
        <w:t>8) Conducta procesa del infractor.</w:t>
      </w:r>
    </w:p>
    <w:p w:rsidR="00556C97" w:rsidRPr="002B1AB9" w:rsidRDefault="00556C97" w:rsidP="00556C97">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FFC" w:rsidRDefault="00085FFC" w:rsidP="00085FFC">
    <w:pPr>
      <w:pStyle w:val="Encabezado"/>
      <w:rPr>
        <w:noProof/>
      </w:rPr>
    </w:pPr>
    <w:r>
      <w:rPr>
        <w:noProof/>
      </w:rPr>
      <w:drawing>
        <wp:anchor distT="0" distB="0" distL="114300" distR="114300" simplePos="0" relativeHeight="251660288"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85FFC" w:rsidRDefault="00085FFC" w:rsidP="00085FFC">
    <w:pPr>
      <w:pStyle w:val="Encabezado"/>
      <w:rPr>
        <w:noProof/>
      </w:rPr>
    </w:pPr>
  </w:p>
  <w:p w:rsidR="00085FFC" w:rsidRDefault="00085FFC" w:rsidP="00085FFC">
    <w:pPr>
      <w:pStyle w:val="Encabezado"/>
      <w:jc w:val="center"/>
      <w:rPr>
        <w:rFonts w:ascii="Monotype Corsiva" w:hAnsi="Monotype Corsiva"/>
        <w:b/>
        <w:sz w:val="44"/>
        <w:szCs w:val="44"/>
      </w:rPr>
    </w:pPr>
  </w:p>
  <w:p w:rsidR="00085FFC" w:rsidRDefault="00085FFC" w:rsidP="00085FFC">
    <w:pPr>
      <w:pStyle w:val="Encabezado"/>
    </w:pPr>
    <w:r>
      <w:rPr>
        <w:rFonts w:ascii="Monotype Corsiva" w:hAnsi="Monotype Corsiva"/>
        <w:b/>
        <w:sz w:val="44"/>
        <w:szCs w:val="44"/>
      </w:rPr>
      <w:t xml:space="preserve">           Resolución Nº   </w:t>
    </w:r>
    <w:r>
      <w:rPr>
        <w:rFonts w:ascii="Tahoma" w:hAnsi="Tahoma" w:cs="Tahoma"/>
        <w:b/>
        <w:sz w:val="44"/>
        <w:szCs w:val="44"/>
      </w:rPr>
      <w:t>1423-2011-TC-S1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1210F6D"/>
    <w:multiLevelType w:val="hybridMultilevel"/>
    <w:tmpl w:val="1576C102"/>
    <w:lvl w:ilvl="0" w:tplc="14206E02">
      <w:start w:val="9"/>
      <w:numFmt w:val="decimal"/>
      <w:lvlText w:val="%1."/>
      <w:lvlJc w:val="left"/>
      <w:pPr>
        <w:tabs>
          <w:tab w:val="num" w:pos="1680"/>
        </w:tabs>
        <w:ind w:left="1680" w:hanging="360"/>
      </w:pPr>
      <w:rPr>
        <w:rFonts w:ascii="Tahoma" w:hAnsi="Tahoma" w:hint="default"/>
        <w:b/>
        <w:i w:val="0"/>
        <w:color w:val="auto"/>
        <w:sz w:val="20"/>
        <w:szCs w:val="20"/>
        <w:u w:val="none"/>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2">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2B8B3979"/>
    <w:multiLevelType w:val="hybridMultilevel"/>
    <w:tmpl w:val="9E2A402E"/>
    <w:lvl w:ilvl="0" w:tplc="84507114">
      <w:start w:val="1"/>
      <w:numFmt w:val="lowerRoman"/>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nsid w:val="2D7C2DCC"/>
    <w:multiLevelType w:val="multilevel"/>
    <w:tmpl w:val="1B2A9B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4">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3B29529C"/>
    <w:multiLevelType w:val="hybridMultilevel"/>
    <w:tmpl w:val="EC30A7D0"/>
    <w:lvl w:ilvl="0" w:tplc="A5705B54">
      <w:start w:val="1"/>
      <w:numFmt w:val="lowerRoman"/>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8">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1">
    <w:nsid w:val="45A74DF4"/>
    <w:multiLevelType w:val="hybridMultilevel"/>
    <w:tmpl w:val="C2DE4A56"/>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nsid w:val="538C5CA3"/>
    <w:multiLevelType w:val="hybridMultilevel"/>
    <w:tmpl w:val="D90E8AC6"/>
    <w:lvl w:ilvl="0" w:tplc="5E68115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6">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9">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1">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2">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6"/>
  </w:num>
  <w:num w:numId="4">
    <w:abstractNumId w:val="2"/>
  </w:num>
  <w:num w:numId="5">
    <w:abstractNumId w:val="32"/>
  </w:num>
  <w:num w:numId="6">
    <w:abstractNumId w:val="28"/>
  </w:num>
  <w:num w:numId="7">
    <w:abstractNumId w:val="26"/>
  </w:num>
  <w:num w:numId="8">
    <w:abstractNumId w:val="31"/>
  </w:num>
  <w:num w:numId="9">
    <w:abstractNumId w:val="24"/>
  </w:num>
  <w:num w:numId="10">
    <w:abstractNumId w:val="19"/>
  </w:num>
  <w:num w:numId="11">
    <w:abstractNumId w:val="5"/>
  </w:num>
  <w:num w:numId="12">
    <w:abstractNumId w:val="14"/>
  </w:num>
  <w:num w:numId="13">
    <w:abstractNumId w:val="3"/>
  </w:num>
  <w:num w:numId="14">
    <w:abstractNumId w:val="17"/>
  </w:num>
  <w:num w:numId="15">
    <w:abstractNumId w:val="25"/>
  </w:num>
  <w:num w:numId="16">
    <w:abstractNumId w:val="13"/>
  </w:num>
  <w:num w:numId="17">
    <w:abstractNumId w:val="27"/>
  </w:num>
  <w:num w:numId="18">
    <w:abstractNumId w:val="12"/>
  </w:num>
  <w:num w:numId="19">
    <w:abstractNumId w:val="29"/>
  </w:num>
  <w:num w:numId="20">
    <w:abstractNumId w:val="18"/>
  </w:num>
  <w:num w:numId="21">
    <w:abstractNumId w:val="7"/>
  </w:num>
  <w:num w:numId="22">
    <w:abstractNumId w:val="20"/>
  </w:num>
  <w:num w:numId="23">
    <w:abstractNumId w:val="10"/>
  </w:num>
  <w:num w:numId="24">
    <w:abstractNumId w:val="4"/>
  </w:num>
  <w:num w:numId="25">
    <w:abstractNumId w:val="0"/>
  </w:num>
  <w:num w:numId="26">
    <w:abstractNumId w:val="30"/>
  </w:num>
  <w:num w:numId="27">
    <w:abstractNumId w:val="2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1"/>
  </w:num>
  <w:num w:numId="32">
    <w:abstractNumId w:val="11"/>
  </w:num>
  <w:num w:numId="33">
    <w:abstractNumId w:val="1"/>
  </w:num>
  <w:num w:numId="34">
    <w:abstractNumId w:val="22"/>
  </w:num>
  <w:num w:numId="35">
    <w:abstractNumId w:val="9"/>
  </w:num>
  <w:num w:numId="3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22"/>
  </w:hdrShapeDefaults>
  <w:footnotePr>
    <w:footnote w:id="0"/>
    <w:footnote w:id="1"/>
  </w:footnotePr>
  <w:endnotePr>
    <w:endnote w:id="0"/>
    <w:endnote w:id="1"/>
  </w:endnotePr>
  <w:compat/>
  <w:rsids>
    <w:rsidRoot w:val="00E13E6B"/>
    <w:rsid w:val="00000BF4"/>
    <w:rsid w:val="00016207"/>
    <w:rsid w:val="00026285"/>
    <w:rsid w:val="00027FB1"/>
    <w:rsid w:val="00036145"/>
    <w:rsid w:val="00041FBA"/>
    <w:rsid w:val="00050A76"/>
    <w:rsid w:val="0005582F"/>
    <w:rsid w:val="00076C20"/>
    <w:rsid w:val="00082DF1"/>
    <w:rsid w:val="00085FFC"/>
    <w:rsid w:val="000B0A8A"/>
    <w:rsid w:val="000B0CEB"/>
    <w:rsid w:val="000B6C24"/>
    <w:rsid w:val="000D61B8"/>
    <w:rsid w:val="000E3E0B"/>
    <w:rsid w:val="000E5424"/>
    <w:rsid w:val="001016D9"/>
    <w:rsid w:val="00111E48"/>
    <w:rsid w:val="001337F7"/>
    <w:rsid w:val="00140241"/>
    <w:rsid w:val="00140DE4"/>
    <w:rsid w:val="00163673"/>
    <w:rsid w:val="00164CC7"/>
    <w:rsid w:val="001776B6"/>
    <w:rsid w:val="00187209"/>
    <w:rsid w:val="00187E2A"/>
    <w:rsid w:val="001C1FA6"/>
    <w:rsid w:val="001C5BD6"/>
    <w:rsid w:val="001D44C0"/>
    <w:rsid w:val="001E448B"/>
    <w:rsid w:val="001E71F0"/>
    <w:rsid w:val="001F5C44"/>
    <w:rsid w:val="0020609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73CA2"/>
    <w:rsid w:val="00480C3E"/>
    <w:rsid w:val="00484F8C"/>
    <w:rsid w:val="004A2DC1"/>
    <w:rsid w:val="004B72CA"/>
    <w:rsid w:val="004C487F"/>
    <w:rsid w:val="004C5043"/>
    <w:rsid w:val="004E1A73"/>
    <w:rsid w:val="004F2CC5"/>
    <w:rsid w:val="004F4E97"/>
    <w:rsid w:val="00531D1E"/>
    <w:rsid w:val="005521E5"/>
    <w:rsid w:val="00556C97"/>
    <w:rsid w:val="00567032"/>
    <w:rsid w:val="0057348B"/>
    <w:rsid w:val="00595709"/>
    <w:rsid w:val="005B0EEA"/>
    <w:rsid w:val="005B1E24"/>
    <w:rsid w:val="005E3E1C"/>
    <w:rsid w:val="005E6E6D"/>
    <w:rsid w:val="005F3C91"/>
    <w:rsid w:val="0060176F"/>
    <w:rsid w:val="00606935"/>
    <w:rsid w:val="00635F2E"/>
    <w:rsid w:val="00642EE3"/>
    <w:rsid w:val="00645B41"/>
    <w:rsid w:val="0065269D"/>
    <w:rsid w:val="006550D3"/>
    <w:rsid w:val="006640F6"/>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97C9F"/>
    <w:rsid w:val="007A198C"/>
    <w:rsid w:val="007D7DEB"/>
    <w:rsid w:val="007D7E70"/>
    <w:rsid w:val="007E4F29"/>
    <w:rsid w:val="007E6B15"/>
    <w:rsid w:val="008011A4"/>
    <w:rsid w:val="00822C2F"/>
    <w:rsid w:val="00826B5E"/>
    <w:rsid w:val="00835165"/>
    <w:rsid w:val="008422E3"/>
    <w:rsid w:val="008734E8"/>
    <w:rsid w:val="00903A92"/>
    <w:rsid w:val="009066F9"/>
    <w:rsid w:val="00920048"/>
    <w:rsid w:val="0092385F"/>
    <w:rsid w:val="0092397E"/>
    <w:rsid w:val="0092699F"/>
    <w:rsid w:val="00932E06"/>
    <w:rsid w:val="00952222"/>
    <w:rsid w:val="00971072"/>
    <w:rsid w:val="00982D52"/>
    <w:rsid w:val="00992FEE"/>
    <w:rsid w:val="00993C05"/>
    <w:rsid w:val="009B3C77"/>
    <w:rsid w:val="009C2CF7"/>
    <w:rsid w:val="009E1F2A"/>
    <w:rsid w:val="009E3BC8"/>
    <w:rsid w:val="009E5660"/>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D122E"/>
    <w:rsid w:val="00BE51B2"/>
    <w:rsid w:val="00BE67EB"/>
    <w:rsid w:val="00C100CC"/>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66D64"/>
    <w:rsid w:val="00DA127C"/>
    <w:rsid w:val="00DA2C25"/>
    <w:rsid w:val="00DB2F75"/>
    <w:rsid w:val="00DB756D"/>
    <w:rsid w:val="00DC3001"/>
    <w:rsid w:val="00DD1154"/>
    <w:rsid w:val="00DD589B"/>
    <w:rsid w:val="00DF0947"/>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95796"/>
    <w:rsid w:val="00FE5BF4"/>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E13E6B"/>
    <w:pPr>
      <w:tabs>
        <w:tab w:val="center" w:pos="4252"/>
        <w:tab w:val="right" w:pos="8504"/>
      </w:tabs>
    </w:pPr>
  </w:style>
  <w:style w:type="character" w:customStyle="1" w:styleId="PiedepginaCar">
    <w:name w:val="Pie de página Car"/>
    <w:basedOn w:val="Fuentedeprrafopredeter"/>
    <w:link w:val="Piedepgina"/>
    <w:uiPriority w:val="99"/>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uiPriority w:val="59"/>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unhideWhenUsed/>
    <w:rsid w:val="004F4E97"/>
    <w:pPr>
      <w:tabs>
        <w:tab w:val="center" w:pos="4252"/>
        <w:tab w:val="right" w:pos="8504"/>
      </w:tabs>
    </w:pPr>
  </w:style>
  <w:style w:type="character" w:customStyle="1" w:styleId="EncabezadoCar">
    <w:name w:val="Encabezado Car"/>
    <w:aliases w:val="maria Car,h Car"/>
    <w:basedOn w:val="Fuentedeprrafopredeter"/>
    <w:link w:val="Encabezado"/>
    <w:uiPriority w:val="99"/>
    <w:rsid w:val="004F4E97"/>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18</Pages>
  <Words>8096</Words>
  <Characters>44534</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142</cp:revision>
  <cp:lastPrinted>2011-08-11T14:50:00Z</cp:lastPrinted>
  <dcterms:created xsi:type="dcterms:W3CDTF">2010-04-16T12:41:00Z</dcterms:created>
  <dcterms:modified xsi:type="dcterms:W3CDTF">2011-09-13T20:22:00Z</dcterms:modified>
</cp:coreProperties>
</file>